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71" w:rsidRPr="00C03CBB" w:rsidRDefault="004A2971" w:rsidP="004A2971">
      <w:pPr>
        <w:rPr>
          <w:rFonts w:asciiTheme="minorBidi" w:hAnsiTheme="minorBidi"/>
          <w:sz w:val="20"/>
          <w:szCs w:val="20"/>
          <w:rtl/>
        </w:rPr>
      </w:pPr>
      <w:r w:rsidRPr="00C03CBB">
        <w:rPr>
          <w:rFonts w:asciiTheme="minorBidi" w:hAnsiTheme="minorBidi"/>
          <w:sz w:val="20"/>
          <w:szCs w:val="20"/>
          <w:rtl/>
        </w:rPr>
        <w:t xml:space="preserve">יונתן לוי </w:t>
      </w:r>
      <w:hyperlink r:id="rId6" w:history="1">
        <w:r w:rsidRPr="00C03CBB">
          <w:rPr>
            <w:rStyle w:val="Hyperlink"/>
            <w:rFonts w:asciiTheme="minorBidi" w:hAnsiTheme="minorBidi"/>
            <w:sz w:val="20"/>
            <w:szCs w:val="20"/>
            <w:rtl/>
          </w:rPr>
          <w:t>סיפורן של מגילות ים המלח</w:t>
        </w:r>
      </w:hyperlink>
    </w:p>
    <w:p w:rsidR="004A2971" w:rsidRPr="00C03CBB" w:rsidRDefault="004A2971" w:rsidP="004A2971">
      <w:pPr>
        <w:rPr>
          <w:rFonts w:asciiTheme="minorBidi" w:hAnsiTheme="minorBidi"/>
          <w:sz w:val="20"/>
          <w:szCs w:val="20"/>
          <w:rtl/>
        </w:rPr>
      </w:pPr>
      <w:r w:rsidRPr="00C03CBB">
        <w:rPr>
          <w:rFonts w:asciiTheme="minorBidi" w:hAnsiTheme="minorBidi"/>
          <w:sz w:val="20"/>
          <w:szCs w:val="20"/>
          <w:rtl/>
        </w:rPr>
        <w:t>רעיונות שאנחנו מוצאים בחז"ל, ויש להן מקבילות במגילות הגנוזות מאות שנים קודם לכן:</w:t>
      </w:r>
    </w:p>
    <w:p w:rsidR="004A2971" w:rsidRPr="00C03CBB" w:rsidRDefault="004A2971" w:rsidP="004A2971">
      <w:pPr>
        <w:rPr>
          <w:rFonts w:asciiTheme="minorBidi" w:hAnsiTheme="minorBidi"/>
          <w:sz w:val="20"/>
          <w:szCs w:val="20"/>
          <w:rtl/>
        </w:rPr>
      </w:pPr>
    </w:p>
    <w:p w:rsidR="004A2971" w:rsidRPr="00C03CBB" w:rsidRDefault="004A2971" w:rsidP="004A2971">
      <w:pPr>
        <w:spacing w:before="100" w:beforeAutospacing="1" w:line="360" w:lineRule="auto"/>
        <w:ind w:right="-284"/>
        <w:jc w:val="both"/>
        <w:rPr>
          <w:rFonts w:asciiTheme="minorBidi" w:hAnsiTheme="minorBidi"/>
          <w:color w:val="222222"/>
          <w:sz w:val="20"/>
          <w:szCs w:val="20"/>
          <w:shd w:val="clear" w:color="auto" w:fill="FFFFFF"/>
        </w:rPr>
      </w:pPr>
      <w:r>
        <w:rPr>
          <w:rFonts w:asciiTheme="minorBidi" w:hAnsiTheme="minorBidi" w:hint="cs"/>
          <w:color w:val="222222"/>
          <w:sz w:val="20"/>
          <w:szCs w:val="20"/>
          <w:shd w:val="clear" w:color="auto" w:fill="FFFFFF"/>
          <w:rtl/>
        </w:rPr>
        <w:t xml:space="preserve">1) </w:t>
      </w:r>
      <w:r w:rsidRPr="00C03CBB">
        <w:rPr>
          <w:rFonts w:asciiTheme="minorBidi" w:hAnsiTheme="minorBidi"/>
          <w:color w:val="222222"/>
          <w:sz w:val="20"/>
          <w:szCs w:val="20"/>
          <w:shd w:val="clear" w:color="auto" w:fill="FFFFFF"/>
          <w:rtl/>
        </w:rPr>
        <w:t xml:space="preserve">צוואת גד א' 6-8: 'ויאמר </w:t>
      </w:r>
      <w:r w:rsidRPr="00C03CBB">
        <w:rPr>
          <w:rFonts w:asciiTheme="minorBidi" w:hAnsiTheme="minorBidi"/>
          <w:sz w:val="20"/>
          <w:szCs w:val="20"/>
          <w:rtl/>
        </w:rPr>
        <w:t>יוסף</w:t>
      </w:r>
      <w:r w:rsidRPr="00C03CBB">
        <w:rPr>
          <w:rFonts w:asciiTheme="minorBidi" w:hAnsiTheme="minorBidi"/>
          <w:color w:val="222222"/>
          <w:sz w:val="20"/>
          <w:szCs w:val="20"/>
          <w:shd w:val="clear" w:color="auto" w:fill="FFFFFF"/>
          <w:rtl/>
        </w:rPr>
        <w:t xml:space="preserve"> אל אבינו... ראה כי לקחתי </w:t>
      </w:r>
      <w:r w:rsidRPr="00C03CBB">
        <w:rPr>
          <w:rFonts w:asciiTheme="minorBidi" w:eastAsia="Times New Roman" w:hAnsiTheme="minorBidi"/>
          <w:sz w:val="20"/>
          <w:szCs w:val="20"/>
          <w:rtl/>
        </w:rPr>
        <w:t>טלה</w:t>
      </w:r>
      <w:r w:rsidRPr="00C03CBB">
        <w:rPr>
          <w:rFonts w:asciiTheme="minorBidi" w:hAnsiTheme="minorBidi"/>
          <w:color w:val="222222"/>
          <w:sz w:val="20"/>
          <w:szCs w:val="20"/>
          <w:shd w:val="clear" w:color="auto" w:fill="FFFFFF"/>
          <w:rtl/>
        </w:rPr>
        <w:t xml:space="preserve"> מפי </w:t>
      </w:r>
      <w:proofErr w:type="spellStart"/>
      <w:r w:rsidRPr="00C03CBB">
        <w:rPr>
          <w:rFonts w:asciiTheme="minorBidi" w:hAnsiTheme="minorBidi"/>
          <w:color w:val="222222"/>
          <w:sz w:val="20"/>
          <w:szCs w:val="20"/>
          <w:shd w:val="clear" w:color="auto" w:fill="FFFFFF"/>
          <w:rtl/>
        </w:rPr>
        <w:t>הדב</w:t>
      </w:r>
      <w:proofErr w:type="spellEnd"/>
      <w:r w:rsidRPr="00C03CBB">
        <w:rPr>
          <w:rFonts w:asciiTheme="minorBidi" w:hAnsiTheme="minorBidi"/>
          <w:color w:val="222222"/>
          <w:sz w:val="20"/>
          <w:szCs w:val="20"/>
          <w:shd w:val="clear" w:color="auto" w:fill="FFFFFF"/>
          <w:rtl/>
        </w:rPr>
        <w:t xml:space="preserve"> </w:t>
      </w:r>
      <w:r w:rsidRPr="00C03CBB">
        <w:rPr>
          <w:rFonts w:asciiTheme="minorBidi" w:hAnsiTheme="minorBidi"/>
          <w:sz w:val="20"/>
          <w:szCs w:val="20"/>
          <w:rtl/>
        </w:rPr>
        <w:t>ואהרגהו</w:t>
      </w:r>
      <w:r w:rsidRPr="00C03CBB">
        <w:rPr>
          <w:rFonts w:asciiTheme="minorBidi" w:hAnsiTheme="minorBidi"/>
          <w:color w:val="222222"/>
          <w:sz w:val="20"/>
          <w:szCs w:val="20"/>
          <w:shd w:val="clear" w:color="auto" w:fill="FFFFFF"/>
          <w:rtl/>
        </w:rPr>
        <w:t xml:space="preserve"> ואזבח את הטלה כי נעצבתי על אשר לא </w:t>
      </w:r>
      <w:proofErr w:type="spellStart"/>
      <w:r w:rsidRPr="00C03CBB">
        <w:rPr>
          <w:rFonts w:asciiTheme="minorBidi" w:hAnsiTheme="minorBidi"/>
          <w:color w:val="222222"/>
          <w:sz w:val="20"/>
          <w:szCs w:val="20"/>
          <w:shd w:val="clear" w:color="auto" w:fill="FFFFFF"/>
          <w:rtl/>
        </w:rPr>
        <w:t>יכל</w:t>
      </w:r>
      <w:proofErr w:type="spellEnd"/>
      <w:r w:rsidRPr="00C03CBB">
        <w:rPr>
          <w:rFonts w:asciiTheme="minorBidi" w:hAnsiTheme="minorBidi"/>
          <w:color w:val="222222"/>
          <w:sz w:val="20"/>
          <w:szCs w:val="20"/>
          <w:shd w:val="clear" w:color="auto" w:fill="FFFFFF"/>
          <w:rtl/>
        </w:rPr>
        <w:t xml:space="preserve"> לחיות ונאכלהו, </w:t>
      </w:r>
      <w:proofErr w:type="spellStart"/>
      <w:r w:rsidRPr="00C03CBB">
        <w:rPr>
          <w:rFonts w:asciiTheme="minorBidi" w:hAnsiTheme="minorBidi"/>
          <w:color w:val="222222"/>
          <w:sz w:val="20"/>
          <w:szCs w:val="20"/>
          <w:shd w:val="clear" w:color="auto" w:fill="FFFFFF"/>
          <w:rtl/>
        </w:rPr>
        <w:t>ויגד</w:t>
      </w:r>
      <w:proofErr w:type="spellEnd"/>
      <w:r w:rsidRPr="00C03CBB">
        <w:rPr>
          <w:rFonts w:asciiTheme="minorBidi" w:hAnsiTheme="minorBidi"/>
          <w:color w:val="222222"/>
          <w:sz w:val="20"/>
          <w:szCs w:val="20"/>
          <w:shd w:val="clear" w:color="auto" w:fill="FFFFFF"/>
          <w:rtl/>
        </w:rPr>
        <w:t xml:space="preserve"> לאבינו; ובגלל זאת כעסתי על יוסף עד יום מכירתו' -  בראשית רבה פ"ד ז': '</w:t>
      </w:r>
      <w:proofErr w:type="spellStart"/>
      <w:r w:rsidRPr="00C03CBB">
        <w:rPr>
          <w:rFonts w:asciiTheme="minorBidi" w:hAnsiTheme="minorBidi"/>
          <w:color w:val="222222"/>
          <w:sz w:val="20"/>
          <w:szCs w:val="20"/>
          <w:shd w:val="clear" w:color="auto" w:fill="FFFFFF"/>
          <w:rtl/>
        </w:rPr>
        <w:t>חשודין</w:t>
      </w:r>
      <w:proofErr w:type="spellEnd"/>
      <w:r w:rsidRPr="00C03CBB">
        <w:rPr>
          <w:rFonts w:asciiTheme="minorBidi" w:hAnsiTheme="minorBidi"/>
          <w:color w:val="222222"/>
          <w:sz w:val="20"/>
          <w:szCs w:val="20"/>
          <w:shd w:val="clear" w:color="auto" w:fill="FFFFFF"/>
          <w:rtl/>
        </w:rPr>
        <w:t xml:space="preserve"> הן על אבר מן החי'. </w:t>
      </w:r>
    </w:p>
    <w:p w:rsidR="004A2971" w:rsidRDefault="004A2971" w:rsidP="004A2971">
      <w:pPr>
        <w:spacing w:before="100" w:beforeAutospacing="1" w:line="360" w:lineRule="auto"/>
        <w:ind w:right="-284"/>
        <w:jc w:val="both"/>
        <w:rPr>
          <w:rFonts w:asciiTheme="minorBidi" w:hAnsiTheme="minorBidi"/>
          <w:sz w:val="20"/>
          <w:szCs w:val="20"/>
          <w:shd w:val="clear" w:color="auto" w:fill="FFFFFF"/>
          <w:rtl/>
        </w:rPr>
      </w:pPr>
      <w:r>
        <w:rPr>
          <w:rFonts w:asciiTheme="minorBidi" w:hAnsiTheme="minorBidi" w:hint="cs"/>
          <w:sz w:val="20"/>
          <w:szCs w:val="20"/>
          <w:rtl/>
        </w:rPr>
        <w:t xml:space="preserve">2) </w:t>
      </w:r>
      <w:r w:rsidRPr="00C03CBB">
        <w:rPr>
          <w:rFonts w:asciiTheme="minorBidi" w:hAnsiTheme="minorBidi"/>
          <w:sz w:val="20"/>
          <w:szCs w:val="20"/>
          <w:rtl/>
        </w:rPr>
        <w:t>יובלים 8</w:t>
      </w:r>
      <w:r w:rsidRPr="00C03CBB">
        <w:rPr>
          <w:rFonts w:asciiTheme="minorBidi" w:hAnsiTheme="minorBidi"/>
          <w:sz w:val="20"/>
          <w:szCs w:val="20"/>
          <w:shd w:val="clear" w:color="auto" w:fill="FFFFFF"/>
          <w:rtl/>
        </w:rPr>
        <w:t xml:space="preserve">-1, 14-12: מחלוקות </w:t>
      </w:r>
      <w:r w:rsidRPr="00C03CBB">
        <w:rPr>
          <w:rFonts w:asciiTheme="minorBidi" w:hAnsiTheme="minorBidi"/>
          <w:sz w:val="20"/>
          <w:szCs w:val="20"/>
          <w:rtl/>
        </w:rPr>
        <w:t>אברהם</w:t>
      </w:r>
      <w:r w:rsidRPr="00C03CBB">
        <w:rPr>
          <w:rFonts w:asciiTheme="minorBidi" w:hAnsiTheme="minorBidi"/>
          <w:sz w:val="20"/>
          <w:szCs w:val="20"/>
          <w:shd w:val="clear" w:color="auto" w:fill="FFFFFF"/>
          <w:rtl/>
        </w:rPr>
        <w:t xml:space="preserve"> אבינו נגד אביו תרח ואחיו - </w:t>
      </w:r>
      <w:hyperlink r:id="rId7" w:history="1">
        <w:r w:rsidRPr="00C03CBB">
          <w:rPr>
            <w:rStyle w:val="Hyperlink"/>
            <w:rFonts w:asciiTheme="minorBidi" w:hAnsiTheme="minorBidi"/>
            <w:sz w:val="20"/>
            <w:szCs w:val="20"/>
            <w:shd w:val="clear" w:color="auto" w:fill="FFFFFF"/>
            <w:rtl/>
          </w:rPr>
          <w:t xml:space="preserve">בראשית רבה לח' </w:t>
        </w:r>
        <w:proofErr w:type="spellStart"/>
        <w:r w:rsidRPr="00C03CBB">
          <w:rPr>
            <w:rStyle w:val="Hyperlink"/>
            <w:rFonts w:asciiTheme="minorBidi" w:hAnsiTheme="minorBidi"/>
            <w:sz w:val="20"/>
            <w:szCs w:val="20"/>
            <w:shd w:val="clear" w:color="auto" w:fill="FFFFFF"/>
            <w:rtl/>
          </w:rPr>
          <w:t>יג</w:t>
        </w:r>
        <w:proofErr w:type="spellEnd"/>
        <w:r w:rsidRPr="00C03CBB">
          <w:rPr>
            <w:rStyle w:val="Hyperlink"/>
            <w:rFonts w:asciiTheme="minorBidi" w:hAnsiTheme="minorBidi"/>
            <w:sz w:val="20"/>
            <w:szCs w:val="20"/>
            <w:shd w:val="clear" w:color="auto" w:fill="FFFFFF"/>
            <w:rtl/>
          </w:rPr>
          <w:t>'</w:t>
        </w:r>
      </w:hyperlink>
      <w:r w:rsidRPr="00C03CBB">
        <w:rPr>
          <w:rFonts w:asciiTheme="minorBidi" w:hAnsiTheme="minorBidi"/>
          <w:sz w:val="20"/>
          <w:szCs w:val="20"/>
          <w:shd w:val="clear" w:color="auto" w:fill="FFFFFF"/>
          <w:rtl/>
        </w:rPr>
        <w:t xml:space="preserve">: </w:t>
      </w:r>
    </w:p>
    <w:p w:rsidR="004A2971" w:rsidRDefault="004A2971" w:rsidP="004A2971">
      <w:pPr>
        <w:spacing w:before="100" w:beforeAutospacing="1" w:line="360" w:lineRule="auto"/>
        <w:ind w:right="-284"/>
        <w:jc w:val="both"/>
        <w:rPr>
          <w:rFonts w:asciiTheme="minorBidi" w:hAnsiTheme="minorBidi"/>
          <w:color w:val="222222"/>
          <w:sz w:val="20"/>
          <w:szCs w:val="20"/>
          <w:shd w:val="clear" w:color="auto" w:fill="FFFFFF"/>
          <w:rtl/>
        </w:rPr>
      </w:pPr>
      <w:r>
        <w:rPr>
          <w:rFonts w:asciiTheme="minorBidi" w:hAnsiTheme="minorBidi" w:hint="cs"/>
          <w:sz w:val="20"/>
          <w:szCs w:val="20"/>
          <w:shd w:val="clear" w:color="auto" w:fill="FFFFFF"/>
          <w:rtl/>
        </w:rPr>
        <w:t xml:space="preserve">3) </w:t>
      </w:r>
      <w:r w:rsidRPr="00C03CBB">
        <w:rPr>
          <w:rFonts w:asciiTheme="minorBidi" w:hAnsiTheme="minorBidi"/>
          <w:color w:val="222222"/>
          <w:sz w:val="20"/>
          <w:szCs w:val="20"/>
          <w:shd w:val="clear" w:color="auto" w:fill="FFFFFF"/>
          <w:rtl/>
        </w:rPr>
        <w:t>במדרש סדר עולם (ב' 7-6) יש כמה מסורות שלקוחות ממגילות קומראן, למשל: יעקב אבינו היה בן 77 שנה כאשר הגיע לחתנו לבן (</w:t>
      </w:r>
      <w:hyperlink r:id="rId8" w:history="1">
        <w:r w:rsidRPr="00C03CBB">
          <w:rPr>
            <w:rStyle w:val="Hyperlink"/>
            <w:rFonts w:asciiTheme="minorBidi" w:hAnsiTheme="minorBidi"/>
            <w:sz w:val="20"/>
            <w:szCs w:val="20"/>
            <w:rtl/>
          </w:rPr>
          <w:t>יובלים</w:t>
        </w:r>
      </w:hyperlink>
      <w:r w:rsidRPr="00C03CBB">
        <w:rPr>
          <w:rFonts w:asciiTheme="minorBidi" w:hAnsiTheme="minorBidi"/>
          <w:color w:val="222222"/>
          <w:sz w:val="20"/>
          <w:szCs w:val="20"/>
          <w:shd w:val="clear" w:color="auto" w:fill="FFFFFF"/>
          <w:rtl/>
        </w:rPr>
        <w:t xml:space="preserve"> כח' 2); תקופת בני ישראל במצרים </w:t>
      </w:r>
      <w:proofErr w:type="spellStart"/>
      <w:r w:rsidRPr="00C03CBB">
        <w:rPr>
          <w:rFonts w:asciiTheme="minorBidi" w:hAnsiTheme="minorBidi"/>
          <w:color w:val="222222"/>
          <w:sz w:val="20"/>
          <w:szCs w:val="20"/>
          <w:shd w:val="clear" w:color="auto" w:fill="FFFFFF"/>
          <w:rtl/>
        </w:rPr>
        <w:t>היתה</w:t>
      </w:r>
      <w:proofErr w:type="spellEnd"/>
      <w:r w:rsidRPr="00C03CBB">
        <w:rPr>
          <w:rFonts w:asciiTheme="minorBidi" w:hAnsiTheme="minorBidi"/>
          <w:color w:val="222222"/>
          <w:sz w:val="20"/>
          <w:szCs w:val="20"/>
          <w:shd w:val="clear" w:color="auto" w:fill="FFFFFF"/>
          <w:rtl/>
        </w:rPr>
        <w:t xml:space="preserve"> 210 שנה (</w:t>
      </w:r>
      <w:r w:rsidRPr="00C03CBB">
        <w:rPr>
          <w:rFonts w:asciiTheme="minorBidi" w:hAnsiTheme="minorBidi"/>
          <w:color w:val="222222"/>
          <w:sz w:val="20"/>
          <w:szCs w:val="20"/>
          <w:shd w:val="clear" w:color="auto" w:fill="FFFFFF"/>
        </w:rPr>
        <w:t>4Q464a</w:t>
      </w:r>
      <w:r w:rsidRPr="00C03CBB">
        <w:rPr>
          <w:rFonts w:asciiTheme="minorBidi" w:hAnsiTheme="minorBidi"/>
          <w:color w:val="222222"/>
          <w:sz w:val="20"/>
          <w:szCs w:val="20"/>
          <w:shd w:val="clear" w:color="auto" w:fill="FFFFFF"/>
          <w:rtl/>
        </w:rPr>
        <w:t xml:space="preserve"> [קימרון, </w:t>
      </w:r>
      <w:hyperlink r:id="rId9" w:history="1">
        <w:r w:rsidRPr="00C03CBB">
          <w:rPr>
            <w:rStyle w:val="Hyperlink"/>
            <w:rFonts w:asciiTheme="minorBidi" w:hAnsiTheme="minorBidi"/>
            <w:sz w:val="20"/>
            <w:szCs w:val="20"/>
            <w:rtl/>
          </w:rPr>
          <w:t>החיבורים העבריים ג</w:t>
        </w:r>
      </w:hyperlink>
      <w:r w:rsidRPr="00C03CBB">
        <w:rPr>
          <w:rFonts w:asciiTheme="minorBidi" w:hAnsiTheme="minorBidi"/>
          <w:sz w:val="20"/>
          <w:szCs w:val="20"/>
          <w:rtl/>
        </w:rPr>
        <w:t xml:space="preserve">', עמ' 203) </w:t>
      </w:r>
    </w:p>
    <w:p w:rsidR="004A2971" w:rsidRDefault="004A2971" w:rsidP="004A2971">
      <w:pPr>
        <w:spacing w:before="100" w:beforeAutospacing="1" w:line="360" w:lineRule="auto"/>
        <w:ind w:right="-284"/>
        <w:jc w:val="both"/>
        <w:rPr>
          <w:rFonts w:asciiTheme="minorBidi" w:hAnsiTheme="minorBidi"/>
          <w:sz w:val="20"/>
          <w:szCs w:val="20"/>
          <w:rtl/>
        </w:rPr>
      </w:pPr>
      <w:r>
        <w:rPr>
          <w:rFonts w:asciiTheme="minorBidi" w:hAnsiTheme="minorBidi" w:hint="cs"/>
          <w:color w:val="222222"/>
          <w:sz w:val="20"/>
          <w:szCs w:val="20"/>
          <w:shd w:val="clear" w:color="auto" w:fill="FFFFFF"/>
          <w:rtl/>
        </w:rPr>
        <w:t>4</w:t>
      </w:r>
      <w:bookmarkStart w:id="0" w:name="_Hlk5808461"/>
      <w:r>
        <w:rPr>
          <w:rFonts w:asciiTheme="minorBidi" w:hAnsiTheme="minorBidi" w:hint="cs"/>
          <w:sz w:val="20"/>
          <w:szCs w:val="20"/>
          <w:rtl/>
        </w:rPr>
        <w:t>)</w:t>
      </w:r>
      <w:r w:rsidRPr="00C03CBB">
        <w:rPr>
          <w:rFonts w:asciiTheme="minorBidi" w:hAnsiTheme="minorBidi"/>
          <w:sz w:val="20"/>
          <w:szCs w:val="20"/>
          <w:rtl/>
        </w:rPr>
        <w:t xml:space="preserve"> </w:t>
      </w:r>
      <w:bookmarkStart w:id="1" w:name="_Hlk29982155"/>
      <w:r w:rsidRPr="00C03CBB">
        <w:rPr>
          <w:rFonts w:asciiTheme="minorBidi" w:hAnsiTheme="minorBidi"/>
          <w:sz w:val="20"/>
          <w:szCs w:val="20"/>
          <w:rtl/>
        </w:rPr>
        <w:t>החיוב ללימוד הוא לכל אדם:</w:t>
      </w:r>
      <w:r w:rsidRPr="00C03CBB">
        <w:rPr>
          <w:rFonts w:asciiTheme="minorBidi" w:hAnsiTheme="minorBidi"/>
          <w:sz w:val="20"/>
          <w:szCs w:val="20"/>
        </w:rPr>
        <w:t xml:space="preserve"> </w:t>
      </w:r>
      <w:r w:rsidRPr="00C03CBB">
        <w:rPr>
          <w:rFonts w:asciiTheme="minorBidi" w:hAnsiTheme="minorBidi"/>
          <w:sz w:val="20"/>
          <w:szCs w:val="20"/>
          <w:rtl/>
        </w:rPr>
        <w:t xml:space="preserve">'אביון אתה, אל תאמר רש אני </w:t>
      </w:r>
      <w:proofErr w:type="spellStart"/>
      <w:r w:rsidRPr="00C03CBB">
        <w:rPr>
          <w:rFonts w:asciiTheme="minorBidi" w:hAnsiTheme="minorBidi"/>
          <w:sz w:val="20"/>
          <w:szCs w:val="20"/>
          <w:rtl/>
        </w:rPr>
        <w:t>ול</w:t>
      </w:r>
      <w:proofErr w:type="spellEnd"/>
      <w:r w:rsidRPr="00C03CBB">
        <w:rPr>
          <w:rFonts w:asciiTheme="minorBidi" w:hAnsiTheme="minorBidi"/>
          <w:sz w:val="20"/>
          <w:szCs w:val="20"/>
          <w:rtl/>
        </w:rPr>
        <w:t>[</w:t>
      </w:r>
      <w:proofErr w:type="spellStart"/>
      <w:r w:rsidRPr="00C03CBB">
        <w:rPr>
          <w:rFonts w:asciiTheme="minorBidi" w:hAnsiTheme="minorBidi"/>
          <w:sz w:val="20"/>
          <w:szCs w:val="20"/>
          <w:rtl/>
        </w:rPr>
        <w:t>וא</w:t>
      </w:r>
      <w:proofErr w:type="spellEnd"/>
      <w:r w:rsidRPr="00C03CBB">
        <w:rPr>
          <w:rFonts w:asciiTheme="minorBidi" w:hAnsiTheme="minorBidi"/>
          <w:sz w:val="20"/>
          <w:szCs w:val="20"/>
          <w:rtl/>
        </w:rPr>
        <w:t>] אדרוש דעת'</w:t>
      </w:r>
      <w:bookmarkEnd w:id="0"/>
      <w:r w:rsidRPr="00C03CBB">
        <w:rPr>
          <w:rFonts w:asciiTheme="minorBidi" w:hAnsiTheme="minorBidi"/>
          <w:sz w:val="20"/>
          <w:szCs w:val="20"/>
          <w:rtl/>
        </w:rPr>
        <w:t xml:space="preserve"> (חוכמת רז נהיה</w:t>
      </w:r>
      <w:bookmarkEnd w:id="1"/>
      <w:r w:rsidRPr="00C03CBB">
        <w:rPr>
          <w:rFonts w:asciiTheme="minorBidi" w:hAnsiTheme="minorBidi"/>
          <w:sz w:val="20"/>
          <w:szCs w:val="20"/>
          <w:rtl/>
        </w:rPr>
        <w:t>, פרק ב' (</w:t>
      </w:r>
      <w:hyperlink r:id="rId10" w:history="1">
        <w:hyperlink r:id="rId11" w:history="1">
          <w:r w:rsidRPr="00C03CBB">
            <w:rPr>
              <w:rStyle w:val="Hyperlink"/>
              <w:rFonts w:asciiTheme="minorBidi" w:hAnsiTheme="minorBidi"/>
              <w:sz w:val="20"/>
              <w:szCs w:val="20"/>
              <w:rtl/>
            </w:rPr>
            <w:t>קימרון, החיבורים העבריים ב'</w:t>
          </w:r>
        </w:hyperlink>
      </w:hyperlink>
      <w:r>
        <w:rPr>
          <w:rFonts w:asciiTheme="minorBidi" w:hAnsiTheme="minorBidi" w:hint="cs"/>
          <w:sz w:val="20"/>
          <w:szCs w:val="20"/>
          <w:rtl/>
        </w:rPr>
        <w:t>.</w:t>
      </w:r>
    </w:p>
    <w:p w:rsidR="004A2971" w:rsidRDefault="004A2971" w:rsidP="004A2971">
      <w:pPr>
        <w:spacing w:before="100" w:beforeAutospacing="1" w:line="360" w:lineRule="auto"/>
        <w:ind w:right="-284"/>
        <w:jc w:val="both"/>
        <w:rPr>
          <w:rFonts w:asciiTheme="minorBidi" w:hAnsiTheme="minorBidi"/>
          <w:sz w:val="20"/>
          <w:szCs w:val="20"/>
          <w:shd w:val="clear" w:color="auto" w:fill="FFFFFF"/>
          <w:rtl/>
        </w:rPr>
      </w:pPr>
      <w:r>
        <w:rPr>
          <w:rFonts w:asciiTheme="minorBidi" w:hAnsiTheme="minorBidi" w:hint="cs"/>
          <w:sz w:val="20"/>
          <w:szCs w:val="20"/>
          <w:rtl/>
        </w:rPr>
        <w:t xml:space="preserve">5) </w:t>
      </w:r>
      <w:bookmarkStart w:id="2" w:name="_Hlk15050073"/>
      <w:r w:rsidRPr="00C03CBB">
        <w:rPr>
          <w:rFonts w:asciiTheme="minorBidi" w:hAnsiTheme="minorBidi"/>
          <w:sz w:val="20"/>
          <w:szCs w:val="20"/>
          <w:rtl/>
        </w:rPr>
        <w:t xml:space="preserve">ואל </w:t>
      </w:r>
      <w:proofErr w:type="spellStart"/>
      <w:r w:rsidRPr="00C03CBB">
        <w:rPr>
          <w:rFonts w:asciiTheme="minorBidi" w:hAnsiTheme="minorBidi"/>
          <w:sz w:val="20"/>
          <w:szCs w:val="20"/>
          <w:rtl/>
        </w:rPr>
        <w:t>ימש</w:t>
      </w:r>
      <w:proofErr w:type="spellEnd"/>
      <w:r w:rsidRPr="00C03CBB">
        <w:rPr>
          <w:rFonts w:asciiTheme="minorBidi" w:hAnsiTheme="minorBidi"/>
          <w:sz w:val="20"/>
          <w:szCs w:val="20"/>
          <w:rtl/>
        </w:rPr>
        <w:t xml:space="preserve"> במקום אשר יהיו שם העשרה איש דורש בתורה יומם ולילה תמיד </w:t>
      </w:r>
      <w:proofErr w:type="spellStart"/>
      <w:r w:rsidRPr="00C03CBB">
        <w:rPr>
          <w:rFonts w:asciiTheme="minorBidi" w:hAnsiTheme="minorBidi"/>
          <w:sz w:val="20"/>
          <w:szCs w:val="20"/>
          <w:rtl/>
        </w:rPr>
        <w:t>עליפות</w:t>
      </w:r>
      <w:proofErr w:type="spellEnd"/>
      <w:r w:rsidRPr="00C03CBB">
        <w:rPr>
          <w:rFonts w:asciiTheme="minorBidi" w:hAnsiTheme="minorBidi"/>
          <w:sz w:val="20"/>
          <w:szCs w:val="20"/>
          <w:rtl/>
        </w:rPr>
        <w:t xml:space="preserve">‏ &lt;חליפות‏&gt; איש לרעהו והרבים </w:t>
      </w:r>
      <w:proofErr w:type="spellStart"/>
      <w:r w:rsidRPr="00C03CBB">
        <w:rPr>
          <w:rFonts w:asciiTheme="minorBidi" w:hAnsiTheme="minorBidi"/>
          <w:sz w:val="20"/>
          <w:szCs w:val="20"/>
          <w:rtl/>
        </w:rPr>
        <w:t>ישקודו</w:t>
      </w:r>
      <w:proofErr w:type="spellEnd"/>
      <w:r w:rsidRPr="00C03CBB">
        <w:rPr>
          <w:rFonts w:asciiTheme="minorBidi" w:hAnsiTheme="minorBidi"/>
          <w:sz w:val="20"/>
          <w:szCs w:val="20"/>
          <w:rtl/>
        </w:rPr>
        <w:t xml:space="preserve"> ביחד את שלישית כול לילות השנה לקרוא בספר ולדרוש משפט' (סרך </w:t>
      </w:r>
      <w:proofErr w:type="spellStart"/>
      <w:r w:rsidRPr="00C03CBB">
        <w:rPr>
          <w:rFonts w:asciiTheme="minorBidi" w:hAnsiTheme="minorBidi"/>
          <w:sz w:val="20"/>
          <w:szCs w:val="20"/>
          <w:rtl/>
        </w:rPr>
        <w:t>היחד</w:t>
      </w:r>
      <w:proofErr w:type="spellEnd"/>
      <w:r w:rsidRPr="00C03CBB">
        <w:rPr>
          <w:rFonts w:asciiTheme="minorBidi" w:hAnsiTheme="minorBidi"/>
          <w:sz w:val="20"/>
          <w:szCs w:val="20"/>
          <w:rtl/>
        </w:rPr>
        <w:t xml:space="preserve"> ו' 8-6 [קימרון, החיבורים העבריים א', עמ' 220]). </w:t>
      </w:r>
      <w:bookmarkEnd w:id="2"/>
      <w:proofErr w:type="spellStart"/>
      <w:r w:rsidRPr="00C03CBB">
        <w:rPr>
          <w:rFonts w:asciiTheme="minorBidi" w:hAnsiTheme="minorBidi"/>
          <w:sz w:val="20"/>
          <w:szCs w:val="20"/>
          <w:rtl/>
        </w:rPr>
        <w:t>עליפות</w:t>
      </w:r>
      <w:proofErr w:type="spellEnd"/>
      <w:r w:rsidRPr="00C03CBB">
        <w:rPr>
          <w:rFonts w:asciiTheme="minorBidi" w:hAnsiTheme="minorBidi"/>
          <w:sz w:val="20"/>
          <w:szCs w:val="20"/>
          <w:rtl/>
        </w:rPr>
        <w:t xml:space="preserve"> הן חליפות גם </w:t>
      </w:r>
      <w:proofErr w:type="spellStart"/>
      <w:r w:rsidRPr="00C03CBB">
        <w:rPr>
          <w:rFonts w:asciiTheme="minorBidi" w:hAnsiTheme="minorBidi"/>
          <w:sz w:val="20"/>
          <w:szCs w:val="20"/>
          <w:rtl/>
        </w:rPr>
        <w:t>בתוספתא</w:t>
      </w:r>
      <w:proofErr w:type="spellEnd"/>
      <w:r w:rsidRPr="00C03CBB">
        <w:rPr>
          <w:rFonts w:asciiTheme="minorBidi" w:hAnsiTheme="minorBidi"/>
          <w:sz w:val="20"/>
          <w:szCs w:val="20"/>
          <w:rtl/>
        </w:rPr>
        <w:t xml:space="preserve"> תענית). יש לציין </w:t>
      </w:r>
      <w:proofErr w:type="spellStart"/>
      <w:r w:rsidRPr="00C03CBB">
        <w:rPr>
          <w:rFonts w:asciiTheme="minorBidi" w:hAnsiTheme="minorBidi"/>
          <w:sz w:val="20"/>
          <w:szCs w:val="20"/>
          <w:rtl/>
        </w:rPr>
        <w:t>שיוספוס</w:t>
      </w:r>
      <w:proofErr w:type="spellEnd"/>
      <w:r w:rsidRPr="00C03CBB">
        <w:rPr>
          <w:rFonts w:asciiTheme="minorBidi" w:hAnsiTheme="minorBidi"/>
          <w:sz w:val="20"/>
          <w:szCs w:val="20"/>
          <w:rtl/>
        </w:rPr>
        <w:t xml:space="preserve"> ציין שהם עבדו רק 5 שעות (מלחמת ב' ח' ה') כהמלצת שלמה לא לרדוף להעשיר (משלי כג' 4, כח' 20). בחז"ל מובא מספר דומה הקשור ללמדנות:</w:t>
      </w:r>
      <w:r w:rsidRPr="00C03CBB">
        <w:rPr>
          <w:rFonts w:asciiTheme="minorBidi" w:hAnsiTheme="minorBidi"/>
          <w:sz w:val="20"/>
          <w:szCs w:val="20"/>
        </w:rPr>
        <w:t xml:space="preserve"> </w:t>
      </w:r>
      <w:r w:rsidRPr="00C03CBB">
        <w:rPr>
          <w:rFonts w:asciiTheme="minorBidi" w:hAnsiTheme="minorBidi"/>
          <w:sz w:val="20"/>
          <w:szCs w:val="20"/>
          <w:rtl/>
        </w:rPr>
        <w:t>עשרה בטלנים בעיר (מגילה א' ג').</w:t>
      </w:r>
    </w:p>
    <w:p w:rsidR="004A2971" w:rsidRDefault="004A2971" w:rsidP="004A2971">
      <w:pPr>
        <w:spacing w:before="100" w:beforeAutospacing="1" w:line="360" w:lineRule="auto"/>
        <w:ind w:right="-284"/>
        <w:jc w:val="both"/>
        <w:rPr>
          <w:rFonts w:asciiTheme="minorBidi" w:hAnsiTheme="minorBidi"/>
          <w:sz w:val="20"/>
          <w:szCs w:val="20"/>
          <w:rtl/>
        </w:rPr>
      </w:pPr>
      <w:r>
        <w:rPr>
          <w:rFonts w:asciiTheme="minorBidi" w:hAnsiTheme="minorBidi" w:hint="cs"/>
          <w:sz w:val="20"/>
          <w:szCs w:val="20"/>
          <w:shd w:val="clear" w:color="auto" w:fill="FFFFFF"/>
          <w:rtl/>
        </w:rPr>
        <w:t xml:space="preserve">6) </w:t>
      </w:r>
      <w:proofErr w:type="spellStart"/>
      <w:r w:rsidRPr="00C03CBB">
        <w:rPr>
          <w:rFonts w:asciiTheme="minorBidi" w:hAnsiTheme="minorBidi"/>
          <w:sz w:val="20"/>
          <w:szCs w:val="20"/>
          <w:rtl/>
        </w:rPr>
        <w:t>במק"א</w:t>
      </w:r>
      <w:proofErr w:type="spellEnd"/>
      <w:r w:rsidRPr="00C03CBB">
        <w:rPr>
          <w:rFonts w:asciiTheme="minorBidi" w:hAnsiTheme="minorBidi"/>
          <w:sz w:val="20"/>
          <w:szCs w:val="20"/>
          <w:rtl/>
        </w:rPr>
        <w:t xml:space="preserve"> ז' 12-13 מתוארים 'קהל סופרים'</w:t>
      </w:r>
    </w:p>
    <w:p w:rsidR="004A2971" w:rsidRDefault="004A2971" w:rsidP="004A2971">
      <w:pPr>
        <w:spacing w:before="100" w:beforeAutospacing="1" w:line="360" w:lineRule="auto"/>
        <w:ind w:right="-284"/>
        <w:jc w:val="both"/>
        <w:rPr>
          <w:rFonts w:asciiTheme="minorBidi" w:hAnsiTheme="minorBidi"/>
          <w:sz w:val="20"/>
          <w:szCs w:val="20"/>
          <w:rtl/>
        </w:rPr>
      </w:pPr>
      <w:r>
        <w:rPr>
          <w:rFonts w:asciiTheme="minorBidi" w:hAnsiTheme="minorBidi" w:hint="cs"/>
          <w:sz w:val="20"/>
          <w:szCs w:val="20"/>
          <w:rtl/>
        </w:rPr>
        <w:t xml:space="preserve">7) </w:t>
      </w:r>
      <w:r w:rsidRPr="00C03CBB">
        <w:rPr>
          <w:rFonts w:asciiTheme="minorBidi" w:hAnsiTheme="minorBidi"/>
          <w:sz w:val="20"/>
          <w:szCs w:val="20"/>
          <w:rtl/>
        </w:rPr>
        <w:t>ברית דמשק יא' 6-5. 'אל ילך איש אחר הבהמה לרעותה חוץ מעירו כי אם אלפים באמה'. ב"ד י' 21-20:</w:t>
      </w:r>
    </w:p>
    <w:p w:rsidR="004A2971" w:rsidRPr="00C03CBB" w:rsidRDefault="004A2971" w:rsidP="004A2971">
      <w:pPr>
        <w:spacing w:before="100" w:beforeAutospacing="1" w:line="360" w:lineRule="auto"/>
        <w:ind w:right="-284"/>
        <w:jc w:val="both"/>
        <w:rPr>
          <w:rFonts w:asciiTheme="minorBidi" w:hAnsiTheme="minorBidi"/>
          <w:sz w:val="20"/>
          <w:szCs w:val="20"/>
          <w:shd w:val="clear" w:color="auto" w:fill="FFFFFF"/>
        </w:rPr>
      </w:pPr>
      <w:r>
        <w:rPr>
          <w:rFonts w:asciiTheme="minorBidi" w:hAnsiTheme="minorBidi" w:hint="cs"/>
          <w:sz w:val="20"/>
          <w:szCs w:val="20"/>
          <w:rtl/>
        </w:rPr>
        <w:t xml:space="preserve">8) </w:t>
      </w:r>
      <w:r w:rsidRPr="00C03CBB">
        <w:rPr>
          <w:rFonts w:asciiTheme="minorBidi" w:hAnsiTheme="minorBidi"/>
          <w:sz w:val="20"/>
          <w:szCs w:val="20"/>
          <w:shd w:val="clear" w:color="auto" w:fill="FFFFFF"/>
          <w:rtl/>
        </w:rPr>
        <w:t xml:space="preserve"> אחת המגילות החיצוניות גורסת 'כי </w:t>
      </w:r>
      <w:proofErr w:type="spellStart"/>
      <w:r w:rsidRPr="00C03CBB">
        <w:rPr>
          <w:rFonts w:asciiTheme="minorBidi" w:hAnsiTheme="minorBidi"/>
          <w:sz w:val="20"/>
          <w:szCs w:val="20"/>
          <w:shd w:val="clear" w:color="auto" w:fill="FFFFFF"/>
          <w:rtl/>
        </w:rPr>
        <w:t>יבעה</w:t>
      </w:r>
      <w:proofErr w:type="spellEnd"/>
      <w:r w:rsidRPr="00C03CBB">
        <w:rPr>
          <w:rFonts w:asciiTheme="minorBidi" w:hAnsiTheme="minorBidi"/>
          <w:sz w:val="20"/>
          <w:szCs w:val="20"/>
          <w:shd w:val="clear" w:color="auto" w:fill="FFFFFF"/>
          <w:rtl/>
        </w:rPr>
        <w:t xml:space="preserve"> איש' </w:t>
      </w:r>
      <w:proofErr w:type="spellStart"/>
      <w:r w:rsidRPr="00C03CBB">
        <w:rPr>
          <w:rFonts w:asciiTheme="minorBidi" w:hAnsiTheme="minorBidi"/>
          <w:sz w:val="20"/>
          <w:szCs w:val="20"/>
          <w:shd w:val="clear" w:color="auto" w:fill="FFFFFF"/>
          <w:rtl/>
        </w:rPr>
        <w:t>בפ</w:t>
      </w:r>
      <w:proofErr w:type="spellEnd"/>
      <w:r w:rsidRPr="00C03CBB">
        <w:rPr>
          <w:rFonts w:asciiTheme="minorBidi" w:hAnsiTheme="minorBidi"/>
          <w:sz w:val="20"/>
          <w:szCs w:val="20"/>
          <w:shd w:val="clear" w:color="auto" w:fill="FFFFFF"/>
          <w:rtl/>
        </w:rPr>
        <w:t>' נזיקין</w:t>
      </w:r>
      <w:r>
        <w:rPr>
          <w:rFonts w:asciiTheme="minorBidi" w:hAnsiTheme="minorBidi" w:hint="cs"/>
          <w:sz w:val="20"/>
          <w:szCs w:val="20"/>
          <w:shd w:val="clear" w:color="auto" w:fill="FFFFFF"/>
          <w:rtl/>
        </w:rPr>
        <w:t xml:space="preserve"> שבתורה</w:t>
      </w:r>
      <w:r w:rsidRPr="00C03CBB">
        <w:rPr>
          <w:rFonts w:asciiTheme="minorBidi" w:hAnsiTheme="minorBidi"/>
          <w:sz w:val="20"/>
          <w:szCs w:val="20"/>
          <w:shd w:val="clear" w:color="auto" w:fill="FFFFFF"/>
          <w:rtl/>
        </w:rPr>
        <w:t xml:space="preserve"> (תאריך התגבשותו של החומש השומרוני אסתר וחנן אשל בתוך ס' השומרונים עמ' 143)</w:t>
      </w:r>
      <w:r>
        <w:rPr>
          <w:rFonts w:asciiTheme="minorBidi" w:hAnsiTheme="minorBidi" w:hint="cs"/>
          <w:sz w:val="20"/>
          <w:szCs w:val="20"/>
          <w:shd w:val="clear" w:color="auto" w:fill="FFFFFF"/>
          <w:rtl/>
        </w:rPr>
        <w:t>. לקדמותו של המושג המשנאי 'מבעה' בפרשה זו.</w:t>
      </w:r>
    </w:p>
    <w:p w:rsidR="004A2971" w:rsidRPr="00C03CBB" w:rsidRDefault="004A2971" w:rsidP="004A2971">
      <w:pPr>
        <w:rPr>
          <w:rFonts w:asciiTheme="minorBidi" w:hAnsiTheme="minorBidi"/>
          <w:sz w:val="20"/>
          <w:szCs w:val="20"/>
          <w:rtl/>
        </w:rPr>
      </w:pPr>
      <w:r>
        <w:rPr>
          <w:rFonts w:asciiTheme="minorBidi" w:hAnsiTheme="minorBidi" w:hint="cs"/>
          <w:sz w:val="20"/>
          <w:szCs w:val="20"/>
          <w:rtl/>
        </w:rPr>
        <w:t xml:space="preserve">9) </w:t>
      </w:r>
      <w:hyperlink r:id="rId12" w:history="1"/>
      <w:r w:rsidRPr="00C03CBB">
        <w:rPr>
          <w:rFonts w:asciiTheme="minorBidi" w:hAnsiTheme="minorBidi"/>
          <w:sz w:val="20"/>
          <w:szCs w:val="20"/>
          <w:rtl/>
        </w:rPr>
        <w:t xml:space="preserve">י' זוסמן, 'חקר תולדות ההלכה ומגילות </w:t>
      </w:r>
      <w:proofErr w:type="spellStart"/>
      <w:r w:rsidRPr="00C03CBB">
        <w:rPr>
          <w:rFonts w:asciiTheme="minorBidi" w:hAnsiTheme="minorBidi"/>
          <w:sz w:val="20"/>
          <w:szCs w:val="20"/>
          <w:rtl/>
        </w:rPr>
        <w:t>מדבר־יהודה</w:t>
      </w:r>
      <w:proofErr w:type="spellEnd"/>
      <w:r w:rsidRPr="00C03CBB">
        <w:rPr>
          <w:rFonts w:asciiTheme="minorBidi" w:hAnsiTheme="minorBidi"/>
          <w:sz w:val="20"/>
          <w:szCs w:val="20"/>
          <w:rtl/>
        </w:rPr>
        <w:t xml:space="preserve"> – הרהורים תלמודיים ראשונים לאור מגילת "מקצת מעשי התורה</w:t>
      </w:r>
      <w:r w:rsidRPr="00C03CBB">
        <w:rPr>
          <w:rFonts w:asciiTheme="minorBidi" w:hAnsiTheme="minorBidi"/>
          <w:sz w:val="20"/>
          <w:szCs w:val="20"/>
        </w:rPr>
        <w:t>"</w:t>
      </w:r>
      <w:r>
        <w:rPr>
          <w:rFonts w:asciiTheme="minorBidi" w:hAnsiTheme="minorBidi"/>
          <w:sz w:val="20"/>
          <w:szCs w:val="20"/>
        </w:rPr>
        <w:t xml:space="preserve"> </w:t>
      </w:r>
      <w:r w:rsidRPr="00C03CBB">
        <w:rPr>
          <w:rFonts w:asciiTheme="minorBidi" w:hAnsiTheme="minorBidi"/>
          <w:sz w:val="20"/>
          <w:szCs w:val="20"/>
        </w:rPr>
        <w:t xml:space="preserve">, </w:t>
      </w:r>
      <w:r w:rsidRPr="00C03CBB">
        <w:rPr>
          <w:rFonts w:asciiTheme="minorBidi" w:hAnsiTheme="minorBidi"/>
          <w:sz w:val="20"/>
          <w:szCs w:val="20"/>
          <w:rtl/>
        </w:rPr>
        <w:t>תרביץ נט</w:t>
      </w:r>
      <w:r>
        <w:rPr>
          <w:rFonts w:asciiTheme="minorBidi" w:hAnsiTheme="minorBidi" w:hint="cs"/>
          <w:sz w:val="20"/>
          <w:szCs w:val="20"/>
          <w:rtl/>
        </w:rPr>
        <w:t xml:space="preserve"> </w:t>
      </w:r>
      <w:proofErr w:type="spellStart"/>
      <w:r w:rsidRPr="00C03CBB">
        <w:rPr>
          <w:rFonts w:asciiTheme="minorBidi" w:hAnsiTheme="minorBidi"/>
          <w:sz w:val="20"/>
          <w:szCs w:val="20"/>
          <w:rtl/>
        </w:rPr>
        <w:t>תש"ן</w:t>
      </w:r>
      <w:proofErr w:type="spellEnd"/>
      <w:r>
        <w:rPr>
          <w:rFonts w:asciiTheme="minorBidi" w:hAnsiTheme="minorBidi" w:hint="cs"/>
          <w:sz w:val="20"/>
          <w:szCs w:val="20"/>
          <w:rtl/>
        </w:rPr>
        <w:t xml:space="preserve">. </w:t>
      </w:r>
      <w:r w:rsidRPr="00C03CBB">
        <w:rPr>
          <w:rFonts w:asciiTheme="minorBidi" w:hAnsiTheme="minorBidi"/>
          <w:sz w:val="20"/>
          <w:szCs w:val="20"/>
          <w:rtl/>
        </w:rPr>
        <w:t>מ</w:t>
      </w:r>
      <w:r w:rsidRPr="00C03CBB">
        <w:rPr>
          <w:rFonts w:asciiTheme="minorBidi" w:hAnsiTheme="minorBidi"/>
          <w:sz w:val="20"/>
          <w:szCs w:val="20"/>
        </w:rPr>
        <w:t>'</w:t>
      </w:r>
      <w:r w:rsidRPr="00C03CBB">
        <w:rPr>
          <w:rFonts w:asciiTheme="minorBidi" w:hAnsiTheme="minorBidi"/>
          <w:sz w:val="20"/>
          <w:szCs w:val="20"/>
          <w:rtl/>
        </w:rPr>
        <w:t xml:space="preserve"> הערה 13: 'הרושם המרשים ביותר העולה מהם הוא הקרבה הגדולה לעולם ההלכה של חז"ל – קרבה בלשון, במינוח בפרטי הלכות ובכל עולם מושגיהם'; שם, עמ' ‏51, הערה ‏192: 'מתברר שתופעות היסטוריות ומושגים הלכתיים קדומים בהרבה ממה שהיה נראה למחקר הביקורתי'</w:t>
      </w:r>
    </w:p>
    <w:p w:rsidR="004A2971" w:rsidRDefault="004A2971" w:rsidP="004A2971">
      <w:pPr>
        <w:rPr>
          <w:rFonts w:asciiTheme="minorBidi" w:hAnsiTheme="minorBidi"/>
          <w:sz w:val="20"/>
          <w:szCs w:val="20"/>
          <w:rtl/>
        </w:rPr>
      </w:pPr>
      <w:r>
        <w:rPr>
          <w:rFonts w:asciiTheme="minorBidi" w:hAnsiTheme="minorBidi" w:hint="cs"/>
          <w:sz w:val="20"/>
          <w:szCs w:val="20"/>
          <w:rtl/>
        </w:rPr>
        <w:t xml:space="preserve">10) </w:t>
      </w:r>
      <w:r w:rsidRPr="00C03CBB">
        <w:rPr>
          <w:rFonts w:asciiTheme="minorBidi" w:hAnsiTheme="minorBidi"/>
          <w:sz w:val="20"/>
          <w:szCs w:val="20"/>
          <w:rtl/>
        </w:rPr>
        <w:t xml:space="preserve">בדוגמה הבאה מדרש ההלכה סמוי, אך ככל הנראה הוא העומד בתשתית של נושא הלכתי נכבד ומשמעותי בהלכות שבת – הלכות 'מוקצה'. הלכות אלו אוסרות טלטול של כלים או חפצים מסוימים, וכן אכילה של מאכלים מסוימים בשבת. כפי שהראה שאול ליברמן, המילה </w:t>
      </w:r>
      <w:r w:rsidRPr="00C03CBB">
        <w:rPr>
          <w:rFonts w:asciiTheme="minorBidi" w:hAnsiTheme="minorBidi"/>
          <w:sz w:val="20"/>
          <w:szCs w:val="20"/>
        </w:rPr>
        <w:t>'</w:t>
      </w:r>
      <w:r w:rsidRPr="00C03CBB">
        <w:rPr>
          <w:rFonts w:asciiTheme="minorBidi" w:hAnsiTheme="minorBidi"/>
          <w:sz w:val="20"/>
          <w:szCs w:val="20"/>
          <w:rtl/>
        </w:rPr>
        <w:t xml:space="preserve">מוקצה' אינה מופיעה במשנה </w:t>
      </w:r>
      <w:proofErr w:type="spellStart"/>
      <w:r w:rsidRPr="00C03CBB">
        <w:rPr>
          <w:rFonts w:asciiTheme="minorBidi" w:hAnsiTheme="minorBidi"/>
          <w:sz w:val="20"/>
          <w:szCs w:val="20"/>
          <w:rtl/>
        </w:rPr>
        <w:t>ובתוספתא</w:t>
      </w:r>
      <w:proofErr w:type="spellEnd"/>
      <w:r w:rsidRPr="00C03CBB">
        <w:rPr>
          <w:rFonts w:asciiTheme="minorBidi" w:hAnsiTheme="minorBidi"/>
          <w:sz w:val="20"/>
          <w:szCs w:val="20"/>
          <w:rtl/>
        </w:rPr>
        <w:t xml:space="preserve"> – ובדרך כלל גם בתלמוד הירושלמי – במובן הזה</w:t>
      </w:r>
      <w:r w:rsidRPr="00C03CBB">
        <w:rPr>
          <w:rFonts w:asciiTheme="minorBidi" w:hAnsiTheme="minorBidi"/>
          <w:sz w:val="20"/>
          <w:szCs w:val="20"/>
        </w:rPr>
        <w:t xml:space="preserve">, </w:t>
      </w:r>
      <w:r w:rsidRPr="00C03CBB">
        <w:rPr>
          <w:rFonts w:asciiTheme="minorBidi" w:hAnsiTheme="minorBidi"/>
          <w:sz w:val="20"/>
          <w:szCs w:val="20"/>
          <w:rtl/>
        </w:rPr>
        <w:t>והמילה המשמשת לכך היא: 'מוכן</w:t>
      </w:r>
      <w:r>
        <w:rPr>
          <w:rFonts w:asciiTheme="minorBidi" w:hAnsiTheme="minorBidi" w:hint="cs"/>
          <w:sz w:val="20"/>
          <w:szCs w:val="20"/>
          <w:rtl/>
        </w:rPr>
        <w:t xml:space="preserve">' </w:t>
      </w:r>
      <w:r w:rsidRPr="00C03CBB">
        <w:rPr>
          <w:rFonts w:asciiTheme="minorBidi" w:hAnsiTheme="minorBidi"/>
          <w:sz w:val="20"/>
          <w:szCs w:val="20"/>
          <w:rtl/>
        </w:rPr>
        <w:t xml:space="preserve">כך למשל בהלכה האוסרת להשתמש בשמן שיועד להדלקת הנר: 'ואין </w:t>
      </w:r>
      <w:proofErr w:type="spellStart"/>
      <w:r w:rsidRPr="00C03CBB">
        <w:rPr>
          <w:rFonts w:asciiTheme="minorBidi" w:hAnsiTheme="minorBidi"/>
          <w:sz w:val="20"/>
          <w:szCs w:val="20"/>
          <w:rtl/>
        </w:rPr>
        <w:t>ניאותין</w:t>
      </w:r>
      <w:proofErr w:type="spellEnd"/>
      <w:r w:rsidRPr="00C03CBB">
        <w:rPr>
          <w:rFonts w:asciiTheme="minorBidi" w:hAnsiTheme="minorBidi"/>
          <w:sz w:val="20"/>
          <w:szCs w:val="20"/>
          <w:rtl/>
        </w:rPr>
        <w:t xml:space="preserve"> ממנו לפי שאינו מן המוכן</w:t>
      </w:r>
      <w:r w:rsidRPr="00C03CBB">
        <w:rPr>
          <w:rFonts w:asciiTheme="minorBidi" w:hAnsiTheme="minorBidi"/>
          <w:sz w:val="20"/>
          <w:szCs w:val="20"/>
        </w:rPr>
        <w:t xml:space="preserve">', </w:t>
      </w:r>
      <w:r w:rsidRPr="00C03CBB">
        <w:rPr>
          <w:rFonts w:asciiTheme="minorBidi" w:hAnsiTheme="minorBidi"/>
          <w:sz w:val="20"/>
          <w:szCs w:val="20"/>
          <w:rtl/>
        </w:rPr>
        <w:t>או בניסוח מכליל יותר: 'זה הכלל</w:t>
      </w:r>
      <w:r w:rsidRPr="00C03CBB">
        <w:rPr>
          <w:rFonts w:asciiTheme="minorBidi" w:hAnsiTheme="minorBidi"/>
          <w:sz w:val="20"/>
          <w:szCs w:val="20"/>
        </w:rPr>
        <w:t xml:space="preserve">: </w:t>
      </w:r>
      <w:r w:rsidRPr="00C03CBB">
        <w:rPr>
          <w:rFonts w:asciiTheme="minorBidi" w:hAnsiTheme="minorBidi"/>
          <w:sz w:val="20"/>
          <w:szCs w:val="20"/>
          <w:rtl/>
        </w:rPr>
        <w:t xml:space="preserve">כל שהוא מן המוכן </w:t>
      </w:r>
      <w:proofErr w:type="spellStart"/>
      <w:r w:rsidRPr="00C03CBB">
        <w:rPr>
          <w:rFonts w:asciiTheme="minorBidi" w:hAnsiTheme="minorBidi"/>
          <w:sz w:val="20"/>
          <w:szCs w:val="20"/>
          <w:rtl/>
        </w:rPr>
        <w:t>מטלטלין</w:t>
      </w:r>
      <w:proofErr w:type="spellEnd"/>
      <w:r w:rsidRPr="00C03CBB">
        <w:rPr>
          <w:rFonts w:asciiTheme="minorBidi" w:hAnsiTheme="minorBidi"/>
          <w:sz w:val="20"/>
          <w:szCs w:val="20"/>
          <w:rtl/>
        </w:rPr>
        <w:t xml:space="preserve"> אותו, וכל שאינו מן המוכן אין </w:t>
      </w:r>
      <w:proofErr w:type="spellStart"/>
      <w:r w:rsidRPr="00C03CBB">
        <w:rPr>
          <w:rFonts w:asciiTheme="minorBidi" w:hAnsiTheme="minorBidi"/>
          <w:sz w:val="20"/>
          <w:szCs w:val="20"/>
          <w:rtl/>
        </w:rPr>
        <w:t>מטלטלין</w:t>
      </w:r>
      <w:proofErr w:type="spellEnd"/>
      <w:r w:rsidRPr="00C03CBB">
        <w:rPr>
          <w:rFonts w:asciiTheme="minorBidi" w:hAnsiTheme="minorBidi"/>
          <w:sz w:val="20"/>
          <w:szCs w:val="20"/>
          <w:rtl/>
        </w:rPr>
        <w:t xml:space="preserve"> אותן</w:t>
      </w:r>
      <w:r w:rsidRPr="00C03CBB">
        <w:rPr>
          <w:rFonts w:asciiTheme="minorBidi" w:hAnsiTheme="minorBidi"/>
          <w:sz w:val="20"/>
          <w:szCs w:val="20"/>
        </w:rPr>
        <w:t xml:space="preserve">'. </w:t>
      </w:r>
      <w:r w:rsidRPr="00C03CBB">
        <w:rPr>
          <w:rFonts w:asciiTheme="minorBidi" w:hAnsiTheme="minorBidi"/>
          <w:sz w:val="20"/>
          <w:szCs w:val="20"/>
          <w:rtl/>
        </w:rPr>
        <w:t>לשון זו מצויה אף בחיבור כיתתי משלהי ימי הבית השני, 'ברית דמשק', בקובץ המכיל חלק מהלכות שבת</w:t>
      </w:r>
      <w:r w:rsidRPr="00C03CBB">
        <w:rPr>
          <w:rFonts w:asciiTheme="minorBidi" w:hAnsiTheme="minorBidi"/>
          <w:sz w:val="20"/>
          <w:szCs w:val="20"/>
        </w:rPr>
        <w:t>: '</w:t>
      </w:r>
      <w:r w:rsidRPr="00C03CBB">
        <w:rPr>
          <w:rFonts w:asciiTheme="minorBidi" w:hAnsiTheme="minorBidi"/>
          <w:sz w:val="20"/>
          <w:szCs w:val="20"/>
          <w:rtl/>
        </w:rPr>
        <w:t>אל יאכל איש ביום השבת כי אם המוכן</w:t>
      </w:r>
      <w:r>
        <w:rPr>
          <w:rFonts w:asciiTheme="minorBidi" w:hAnsiTheme="minorBidi"/>
          <w:sz w:val="20"/>
          <w:szCs w:val="20"/>
        </w:rPr>
        <w:t>'</w:t>
      </w:r>
      <w:r>
        <w:rPr>
          <w:rFonts w:asciiTheme="minorBidi" w:hAnsiTheme="minorBidi" w:hint="cs"/>
          <w:sz w:val="20"/>
          <w:szCs w:val="20"/>
          <w:rtl/>
        </w:rPr>
        <w:t>. (</w:t>
      </w:r>
      <w:r w:rsidRPr="00C03CBB">
        <w:rPr>
          <w:rFonts w:asciiTheme="minorBidi" w:hAnsiTheme="minorBidi"/>
          <w:sz w:val="20"/>
          <w:szCs w:val="20"/>
          <w:rtl/>
        </w:rPr>
        <w:t>א' קימרון, מגילות מדבר יהודה – החיבורים העבריי</w:t>
      </w:r>
      <w:r>
        <w:rPr>
          <w:rFonts w:asciiTheme="minorBidi" w:hAnsiTheme="minorBidi" w:hint="cs"/>
          <w:sz w:val="20"/>
          <w:szCs w:val="20"/>
          <w:rtl/>
        </w:rPr>
        <w:t>ם).</w:t>
      </w:r>
      <w:r w:rsidRPr="00C03CBB">
        <w:rPr>
          <w:rFonts w:asciiTheme="minorBidi" w:hAnsiTheme="minorBidi"/>
          <w:sz w:val="20"/>
          <w:szCs w:val="20"/>
          <w:rtl/>
        </w:rPr>
        <w:t>.</w:t>
      </w:r>
    </w:p>
    <w:p w:rsidR="004A2971" w:rsidRPr="00C03CBB" w:rsidRDefault="004A2971" w:rsidP="004A2971">
      <w:pPr>
        <w:rPr>
          <w:rFonts w:asciiTheme="minorBidi" w:hAnsiTheme="minorBidi"/>
          <w:sz w:val="20"/>
          <w:szCs w:val="20"/>
          <w:rtl/>
        </w:rPr>
      </w:pPr>
      <w:r>
        <w:rPr>
          <w:rFonts w:asciiTheme="minorBidi" w:hAnsiTheme="minorBidi" w:hint="cs"/>
          <w:sz w:val="20"/>
          <w:szCs w:val="20"/>
          <w:rtl/>
        </w:rPr>
        <w:t xml:space="preserve">11) </w:t>
      </w:r>
      <w:r w:rsidRPr="00C03CBB">
        <w:rPr>
          <w:rFonts w:asciiTheme="minorBidi" w:hAnsiTheme="minorBidi"/>
          <w:sz w:val="20"/>
          <w:szCs w:val="20"/>
          <w:rtl/>
        </w:rPr>
        <w:t xml:space="preserve"> נזכיר בקצרה שגם טומאת המשקים, אותם חז"ל מציינים שהיא גזרת חכמים (פסחים יד'. כנראה כוונתם לעדת קומראן – ראו בפרק זיהויים כסופרים), מצוינת כבר במגילת המקדש מט' 8-7 (ויושמה בעדת קומראן). כמו"כ, טומאת נגיעת ידיים במעשר (פרה יא' ה') מקורה בברית דמשק </w:t>
      </w:r>
      <w:r>
        <w:rPr>
          <w:rFonts w:asciiTheme="minorBidi" w:hAnsiTheme="minorBidi" w:hint="cs"/>
          <w:sz w:val="20"/>
          <w:szCs w:val="20"/>
          <w:rtl/>
        </w:rPr>
        <w:t xml:space="preserve">. </w:t>
      </w:r>
    </w:p>
    <w:p w:rsidR="004A2971" w:rsidRPr="00C03CBB" w:rsidRDefault="004A2971" w:rsidP="004A2971">
      <w:pPr>
        <w:rPr>
          <w:rFonts w:asciiTheme="minorBidi" w:hAnsiTheme="minorBidi"/>
          <w:sz w:val="20"/>
          <w:szCs w:val="20"/>
          <w:rtl/>
        </w:rPr>
      </w:pPr>
      <w:r>
        <w:rPr>
          <w:rFonts w:asciiTheme="minorBidi" w:hAnsiTheme="minorBidi" w:hint="cs"/>
          <w:sz w:val="20"/>
          <w:szCs w:val="20"/>
          <w:rtl/>
        </w:rPr>
        <w:lastRenderedPageBreak/>
        <w:t xml:space="preserve">12) </w:t>
      </w:r>
      <w:r w:rsidRPr="00C03CBB">
        <w:rPr>
          <w:rFonts w:asciiTheme="minorBidi" w:hAnsiTheme="minorBidi"/>
          <w:sz w:val="20"/>
          <w:szCs w:val="20"/>
          <w:rtl/>
        </w:rPr>
        <w:t xml:space="preserve">פירוש פשט מפתיע יש למגילת המקדש סד' 8-6 על ויקרא </w:t>
      </w:r>
      <w:proofErr w:type="spellStart"/>
      <w:r w:rsidRPr="00C03CBB">
        <w:rPr>
          <w:rFonts w:asciiTheme="minorBidi" w:hAnsiTheme="minorBidi"/>
          <w:sz w:val="20"/>
          <w:szCs w:val="20"/>
          <w:rtl/>
        </w:rPr>
        <w:t>יט</w:t>
      </w:r>
      <w:proofErr w:type="spellEnd"/>
      <w:r w:rsidRPr="00C03CBB">
        <w:rPr>
          <w:rFonts w:asciiTheme="minorBidi" w:hAnsiTheme="minorBidi"/>
          <w:sz w:val="20"/>
          <w:szCs w:val="20"/>
          <w:rtl/>
        </w:rPr>
        <w:t xml:space="preserve">' 16: 'לֹא תֵלֵךְ רָכִיל בְּעַמֶּיךָ': 'כי יהיה איש רכיל בעמי (גוף ראשון מפי ה') ומשלים את עמי לגוי </w:t>
      </w:r>
      <w:proofErr w:type="spellStart"/>
      <w:r w:rsidRPr="00C03CBB">
        <w:rPr>
          <w:rFonts w:asciiTheme="minorBidi" w:hAnsiTheme="minorBidi"/>
          <w:sz w:val="20"/>
          <w:szCs w:val="20"/>
          <w:rtl/>
        </w:rPr>
        <w:t>נכר</w:t>
      </w:r>
      <w:proofErr w:type="spellEnd"/>
      <w:r w:rsidRPr="00C03CBB">
        <w:rPr>
          <w:rFonts w:asciiTheme="minorBidi" w:hAnsiTheme="minorBidi"/>
          <w:sz w:val="20"/>
          <w:szCs w:val="20"/>
          <w:rtl/>
        </w:rPr>
        <w:t xml:space="preserve"> ועושה רעה בעמי </w:t>
      </w:r>
      <w:proofErr w:type="spellStart"/>
      <w:r w:rsidRPr="00C03CBB">
        <w:rPr>
          <w:rFonts w:asciiTheme="minorBidi" w:hAnsiTheme="minorBidi"/>
          <w:sz w:val="20"/>
          <w:szCs w:val="20"/>
          <w:rtl/>
        </w:rPr>
        <w:t>ותליתמה</w:t>
      </w:r>
      <w:proofErr w:type="spellEnd"/>
      <w:r w:rsidRPr="00C03CBB">
        <w:rPr>
          <w:rFonts w:asciiTheme="minorBidi" w:hAnsiTheme="minorBidi"/>
          <w:sz w:val="20"/>
          <w:szCs w:val="20"/>
          <w:rtl/>
        </w:rPr>
        <w:t xml:space="preserve"> אותו על העץ וימת'.</w:t>
      </w:r>
      <w:r>
        <w:rPr>
          <w:rFonts w:asciiTheme="minorBidi" w:hAnsiTheme="minorBidi" w:hint="cs"/>
          <w:sz w:val="20"/>
          <w:szCs w:val="20"/>
          <w:rtl/>
        </w:rPr>
        <w:t xml:space="preserve"> </w:t>
      </w:r>
      <w:r>
        <w:rPr>
          <w:rFonts w:asciiTheme="minorBidi" w:hAnsiTheme="minorBidi"/>
          <w:sz w:val="20"/>
          <w:szCs w:val="20"/>
          <w:rtl/>
        </w:rPr>
        <w:t>–</w:t>
      </w:r>
      <w:r>
        <w:rPr>
          <w:rFonts w:asciiTheme="minorBidi" w:hAnsiTheme="minorBidi" w:hint="cs"/>
          <w:sz w:val="20"/>
          <w:szCs w:val="20"/>
          <w:rtl/>
        </w:rPr>
        <w:t xml:space="preserve"> מקביל לדין מוסר של חז"ל.</w:t>
      </w:r>
    </w:p>
    <w:p w:rsidR="004A2971" w:rsidRPr="00C03CBB" w:rsidRDefault="004A2971" w:rsidP="004A2971">
      <w:pPr>
        <w:rPr>
          <w:rFonts w:asciiTheme="minorBidi" w:hAnsiTheme="minorBidi"/>
          <w:sz w:val="20"/>
          <w:szCs w:val="20"/>
          <w:rtl/>
        </w:rPr>
      </w:pPr>
      <w:r>
        <w:rPr>
          <w:rFonts w:asciiTheme="minorBidi" w:hAnsiTheme="minorBidi" w:hint="cs"/>
          <w:sz w:val="20"/>
          <w:szCs w:val="20"/>
          <w:rtl/>
        </w:rPr>
        <w:t xml:space="preserve">13) </w:t>
      </w:r>
      <w:r w:rsidRPr="00C03CBB">
        <w:rPr>
          <w:rFonts w:asciiTheme="minorBidi" w:hAnsiTheme="minorBidi"/>
          <w:sz w:val="20"/>
          <w:szCs w:val="20"/>
          <w:rtl/>
        </w:rPr>
        <w:t xml:space="preserve">בסרך </w:t>
      </w:r>
      <w:proofErr w:type="spellStart"/>
      <w:r w:rsidRPr="00C03CBB">
        <w:rPr>
          <w:rFonts w:asciiTheme="minorBidi" w:hAnsiTheme="minorBidi"/>
          <w:sz w:val="20"/>
          <w:szCs w:val="20"/>
          <w:rtl/>
        </w:rPr>
        <w:t>היחד</w:t>
      </w:r>
      <w:proofErr w:type="spellEnd"/>
      <w:r w:rsidRPr="00C03CBB">
        <w:rPr>
          <w:rFonts w:asciiTheme="minorBidi" w:hAnsiTheme="minorBidi"/>
          <w:sz w:val="20"/>
          <w:szCs w:val="20"/>
          <w:rtl/>
        </w:rPr>
        <w:t xml:space="preserve"> ז' 17-15: ' והאיש אשר </w:t>
      </w:r>
      <w:proofErr w:type="spellStart"/>
      <w:r w:rsidRPr="00C03CBB">
        <w:rPr>
          <w:rFonts w:asciiTheme="minorBidi" w:hAnsiTheme="minorBidi"/>
          <w:sz w:val="20"/>
          <w:szCs w:val="20"/>
          <w:rtl/>
        </w:rPr>
        <w:t>ילכ</w:t>
      </w:r>
      <w:proofErr w:type="spellEnd"/>
      <w:r w:rsidRPr="00C03CBB">
        <w:rPr>
          <w:rFonts w:asciiTheme="minorBidi" w:hAnsiTheme="minorBidi"/>
          <w:sz w:val="20"/>
          <w:szCs w:val="20"/>
          <w:rtl/>
        </w:rPr>
        <w:t xml:space="preserve"> רכיל ברעהו </w:t>
      </w:r>
      <w:proofErr w:type="spellStart"/>
      <w:r w:rsidRPr="00C03CBB">
        <w:rPr>
          <w:rFonts w:asciiTheme="minorBidi" w:hAnsiTheme="minorBidi"/>
          <w:sz w:val="20"/>
          <w:szCs w:val="20"/>
          <w:rtl/>
        </w:rPr>
        <w:t>והבדילהו</w:t>
      </w:r>
      <w:proofErr w:type="spellEnd"/>
      <w:r w:rsidRPr="00C03CBB">
        <w:rPr>
          <w:rFonts w:asciiTheme="minorBidi" w:hAnsiTheme="minorBidi"/>
          <w:sz w:val="20"/>
          <w:szCs w:val="20"/>
          <w:rtl/>
        </w:rPr>
        <w:t xml:space="preserve"> שנה אחת מטהרת הרבים ונענש ואיש ברבים </w:t>
      </w:r>
      <w:proofErr w:type="spellStart"/>
      <w:r w:rsidRPr="00C03CBB">
        <w:rPr>
          <w:rFonts w:asciiTheme="minorBidi" w:hAnsiTheme="minorBidi"/>
          <w:sz w:val="20"/>
          <w:szCs w:val="20"/>
          <w:rtl/>
        </w:rPr>
        <w:t>ילכ</w:t>
      </w:r>
      <w:proofErr w:type="spellEnd"/>
      <w:r w:rsidRPr="00C03CBB">
        <w:rPr>
          <w:rFonts w:asciiTheme="minorBidi" w:hAnsiTheme="minorBidi"/>
          <w:sz w:val="20"/>
          <w:szCs w:val="20"/>
          <w:rtl/>
        </w:rPr>
        <w:t xml:space="preserve"> רכיל לשלח </w:t>
      </w:r>
      <w:proofErr w:type="spellStart"/>
      <w:r w:rsidRPr="00C03CBB">
        <w:rPr>
          <w:rFonts w:asciiTheme="minorBidi" w:hAnsiTheme="minorBidi"/>
          <w:sz w:val="20"/>
          <w:szCs w:val="20"/>
          <w:rtl/>
        </w:rPr>
        <w:t>הואה</w:t>
      </w:r>
      <w:proofErr w:type="spellEnd"/>
      <w:r w:rsidRPr="00C03CBB">
        <w:rPr>
          <w:rFonts w:asciiTheme="minorBidi" w:hAnsiTheme="minorBidi"/>
          <w:sz w:val="20"/>
          <w:szCs w:val="20"/>
          <w:rtl/>
        </w:rPr>
        <w:t xml:space="preserve"> מאתם </w:t>
      </w:r>
      <w:proofErr w:type="spellStart"/>
      <w:r w:rsidRPr="00C03CBB">
        <w:rPr>
          <w:rFonts w:asciiTheme="minorBidi" w:hAnsiTheme="minorBidi"/>
          <w:sz w:val="20"/>
          <w:szCs w:val="20"/>
          <w:rtl/>
        </w:rPr>
        <w:t>ולוא</w:t>
      </w:r>
      <w:proofErr w:type="spellEnd"/>
      <w:r w:rsidRPr="00C03CBB">
        <w:rPr>
          <w:rFonts w:asciiTheme="minorBidi" w:hAnsiTheme="minorBidi"/>
          <w:sz w:val="20"/>
          <w:szCs w:val="20"/>
          <w:rtl/>
        </w:rPr>
        <w:t xml:space="preserve"> ישוב עוד.</w:t>
      </w:r>
      <w:r>
        <w:rPr>
          <w:rFonts w:asciiTheme="minorBidi" w:hAnsiTheme="minorBidi" w:hint="cs"/>
          <w:sz w:val="20"/>
          <w:szCs w:val="20"/>
          <w:rtl/>
        </w:rPr>
        <w:t xml:space="preserve"> </w:t>
      </w:r>
      <w:r>
        <w:rPr>
          <w:rFonts w:asciiTheme="minorBidi" w:hAnsiTheme="minorBidi"/>
          <w:sz w:val="20"/>
          <w:szCs w:val="20"/>
          <w:rtl/>
        </w:rPr>
        <w:t>–</w:t>
      </w:r>
      <w:r>
        <w:rPr>
          <w:rFonts w:asciiTheme="minorBidi" w:hAnsiTheme="minorBidi" w:hint="cs"/>
          <w:sz w:val="20"/>
          <w:szCs w:val="20"/>
          <w:rtl/>
        </w:rPr>
        <w:t xml:space="preserve"> הקשר בין לשון הרע להרחקת צרעת.</w:t>
      </w:r>
    </w:p>
    <w:p w:rsidR="004A2971" w:rsidRPr="00C03CBB" w:rsidRDefault="004A2971" w:rsidP="004A2971">
      <w:pPr>
        <w:spacing w:before="100" w:beforeAutospacing="1" w:line="360" w:lineRule="auto"/>
        <w:ind w:right="-284"/>
        <w:jc w:val="both"/>
        <w:rPr>
          <w:rFonts w:asciiTheme="minorBidi" w:hAnsiTheme="minorBidi"/>
          <w:sz w:val="20"/>
          <w:szCs w:val="20"/>
          <w:rtl/>
        </w:rPr>
      </w:pPr>
      <w:r>
        <w:rPr>
          <w:rFonts w:asciiTheme="minorBidi" w:hAnsiTheme="minorBidi" w:hint="cs"/>
          <w:sz w:val="20"/>
          <w:szCs w:val="20"/>
          <w:rtl/>
        </w:rPr>
        <w:t xml:space="preserve">14) </w:t>
      </w:r>
      <w:r w:rsidRPr="00C03CBB">
        <w:rPr>
          <w:rFonts w:asciiTheme="minorBidi" w:hAnsiTheme="minorBidi"/>
          <w:sz w:val="20"/>
          <w:szCs w:val="20"/>
          <w:rtl/>
        </w:rPr>
        <w:t xml:space="preserve">עדת קומראן ביטלה את עונש מוות בנדר: 'אנשי אמת ושונאי בצע [  </w:t>
      </w:r>
      <w:proofErr w:type="spellStart"/>
      <w:r w:rsidRPr="00C03CBB">
        <w:rPr>
          <w:rFonts w:asciiTheme="minorBidi" w:hAnsiTheme="minorBidi"/>
          <w:sz w:val="20"/>
          <w:szCs w:val="20"/>
          <w:rtl/>
        </w:rPr>
        <w:t>ונ</w:t>
      </w:r>
      <w:proofErr w:type="spellEnd"/>
      <w:r w:rsidRPr="00C03CBB">
        <w:rPr>
          <w:rFonts w:asciiTheme="minorBidi" w:hAnsiTheme="minorBidi"/>
          <w:sz w:val="20"/>
          <w:szCs w:val="20"/>
          <w:rtl/>
        </w:rPr>
        <w:t xml:space="preserve">]דר(ו) לא להמית איש' (מגילה </w:t>
      </w:r>
      <w:r w:rsidRPr="00C03CBB">
        <w:rPr>
          <w:rFonts w:asciiTheme="minorBidi" w:hAnsiTheme="minorBidi"/>
          <w:sz w:val="20"/>
          <w:szCs w:val="20"/>
        </w:rPr>
        <w:t xml:space="preserve">4Q275, </w:t>
      </w:r>
      <w:proofErr w:type="spellStart"/>
      <w:r w:rsidRPr="00C03CBB">
        <w:rPr>
          <w:rFonts w:asciiTheme="minorBidi" w:hAnsiTheme="minorBidi"/>
          <w:sz w:val="20"/>
          <w:szCs w:val="20"/>
        </w:rPr>
        <w:t>Frg</w:t>
      </w:r>
      <w:proofErr w:type="spellEnd"/>
      <w:r w:rsidRPr="00C03CBB">
        <w:rPr>
          <w:rFonts w:asciiTheme="minorBidi" w:hAnsiTheme="minorBidi"/>
          <w:sz w:val="20"/>
          <w:szCs w:val="20"/>
        </w:rPr>
        <w:t>. 2</w:t>
      </w:r>
      <w:r w:rsidRPr="00C03CBB">
        <w:rPr>
          <w:rFonts w:asciiTheme="minorBidi" w:hAnsiTheme="minorBidi"/>
          <w:sz w:val="20"/>
          <w:szCs w:val="20"/>
          <w:rtl/>
        </w:rPr>
        <w:t xml:space="preserve">, שורות 4-3); 'על כל דבר אשר ימעל איש בתורה וראו רעיהו והוא אחד אם דבר מות הוא </w:t>
      </w:r>
      <w:proofErr w:type="spellStart"/>
      <w:r w:rsidRPr="00C03CBB">
        <w:rPr>
          <w:rFonts w:asciiTheme="minorBidi" w:hAnsiTheme="minorBidi"/>
          <w:sz w:val="20"/>
          <w:szCs w:val="20"/>
          <w:rtl/>
        </w:rPr>
        <w:t>וידיעו</w:t>
      </w:r>
      <w:proofErr w:type="spellEnd"/>
      <w:r w:rsidRPr="00C03CBB">
        <w:rPr>
          <w:rFonts w:asciiTheme="minorBidi" w:hAnsiTheme="minorBidi"/>
          <w:sz w:val="20"/>
          <w:szCs w:val="20"/>
          <w:rtl/>
        </w:rPr>
        <w:t xml:space="preserve"> לעיניו בהוכיח למבקר והמבקר יכתבהו בידו רעיהו עד </w:t>
      </w:r>
      <w:proofErr w:type="spellStart"/>
      <w:r w:rsidRPr="00C03CBB">
        <w:rPr>
          <w:rFonts w:asciiTheme="minorBidi" w:hAnsiTheme="minorBidi"/>
          <w:sz w:val="20"/>
          <w:szCs w:val="20"/>
          <w:rtl/>
        </w:rPr>
        <w:t>עשותו</w:t>
      </w:r>
      <w:proofErr w:type="spellEnd"/>
      <w:r w:rsidRPr="00C03CBB">
        <w:rPr>
          <w:rFonts w:asciiTheme="minorBidi" w:hAnsiTheme="minorBidi"/>
          <w:sz w:val="20"/>
          <w:szCs w:val="20"/>
          <w:rtl/>
        </w:rPr>
        <w:t xml:space="preserve"> עוד לפני אחד ושב והודיע למבקר אם ישוב וניתפש לפני אחד שלם משפטו'</w:t>
      </w:r>
      <w:r w:rsidRPr="00C03CBB">
        <w:rPr>
          <w:rStyle w:val="a5"/>
          <w:rFonts w:asciiTheme="minorBidi" w:hAnsiTheme="minorBidi"/>
          <w:sz w:val="20"/>
          <w:szCs w:val="20"/>
          <w:rtl/>
        </w:rPr>
        <w:footnoteReference w:id="1"/>
      </w:r>
      <w:r w:rsidRPr="00C03CBB">
        <w:rPr>
          <w:rFonts w:asciiTheme="minorBidi" w:hAnsiTheme="minorBidi"/>
          <w:sz w:val="20"/>
          <w:szCs w:val="20"/>
          <w:rtl/>
        </w:rPr>
        <w:t xml:space="preserve"> (</w:t>
      </w:r>
      <w:bookmarkStart w:id="3" w:name="_Hlk31896516"/>
      <w:r w:rsidRPr="00C03CBB">
        <w:rPr>
          <w:rFonts w:asciiTheme="minorBidi" w:hAnsiTheme="minorBidi"/>
          <w:sz w:val="20"/>
          <w:szCs w:val="20"/>
          <w:rtl/>
        </w:rPr>
        <w:t xml:space="preserve">ברית דמשק </w:t>
      </w:r>
      <w:bookmarkEnd w:id="3"/>
      <w:r w:rsidRPr="00C03CBB">
        <w:rPr>
          <w:rFonts w:asciiTheme="minorBidi" w:hAnsiTheme="minorBidi"/>
          <w:sz w:val="20"/>
          <w:szCs w:val="20"/>
          <w:rtl/>
        </w:rPr>
        <w:t xml:space="preserve">ט' 16-20); </w:t>
      </w:r>
      <w:bookmarkStart w:id="4" w:name="_Hlk31896489"/>
      <w:r w:rsidRPr="00C03CBB">
        <w:rPr>
          <w:rFonts w:asciiTheme="minorBidi" w:hAnsiTheme="minorBidi"/>
          <w:sz w:val="20"/>
          <w:szCs w:val="20"/>
          <w:rtl/>
        </w:rPr>
        <w:t xml:space="preserve">'וכל אשר יתעה לחלל את השבת ואת המועדות לא יומת כי על בני האדם משמרו ואם ירפא ממנה ושמרוהו עד שבע שנים ואחר יבוא אל הקהל' (שם </w:t>
      </w:r>
      <w:proofErr w:type="spellStart"/>
      <w:r w:rsidRPr="00C03CBB">
        <w:rPr>
          <w:rFonts w:asciiTheme="minorBidi" w:hAnsiTheme="minorBidi"/>
          <w:sz w:val="20"/>
          <w:szCs w:val="20"/>
          <w:rtl/>
        </w:rPr>
        <w:t>יב</w:t>
      </w:r>
      <w:proofErr w:type="spellEnd"/>
      <w:r w:rsidRPr="00C03CBB">
        <w:rPr>
          <w:rFonts w:asciiTheme="minorBidi" w:hAnsiTheme="minorBidi"/>
          <w:sz w:val="20"/>
          <w:szCs w:val="20"/>
          <w:rtl/>
        </w:rPr>
        <w:t xml:space="preserve">' 6-3), </w:t>
      </w:r>
      <w:bookmarkEnd w:id="4"/>
      <w:r w:rsidRPr="00C03CBB">
        <w:rPr>
          <w:rFonts w:asciiTheme="minorBidi" w:hAnsiTheme="minorBidi"/>
          <w:sz w:val="20"/>
          <w:szCs w:val="20"/>
          <w:rtl/>
        </w:rPr>
        <w:t>וגינתה את כפיר החרון שביצע הוצאה להורג (</w:t>
      </w:r>
      <w:bookmarkStart w:id="5" w:name="_Hlk531732293"/>
      <w:r w:rsidRPr="00C03CBB">
        <w:rPr>
          <w:rFonts w:asciiTheme="minorBidi" w:hAnsiTheme="minorBidi"/>
          <w:sz w:val="20"/>
          <w:szCs w:val="20"/>
          <w:rtl/>
        </w:rPr>
        <w:t>פשר נחום א' 8-6</w:t>
      </w:r>
      <w:bookmarkEnd w:id="5"/>
      <w:r w:rsidRPr="00C03CBB">
        <w:rPr>
          <w:rFonts w:asciiTheme="minorBidi" w:hAnsiTheme="minorBidi"/>
          <w:sz w:val="20"/>
          <w:szCs w:val="20"/>
          <w:rtl/>
        </w:rPr>
        <w:t>).</w:t>
      </w:r>
    </w:p>
    <w:p w:rsidR="004A2971" w:rsidRPr="00C03CBB" w:rsidRDefault="004A2971" w:rsidP="004A2971">
      <w:pPr>
        <w:rPr>
          <w:rFonts w:asciiTheme="minorBidi" w:hAnsiTheme="minorBidi"/>
          <w:sz w:val="20"/>
          <w:szCs w:val="20"/>
          <w:rtl/>
        </w:rPr>
      </w:pPr>
      <w:r>
        <w:rPr>
          <w:rFonts w:asciiTheme="minorBidi" w:hAnsiTheme="minorBidi" w:hint="cs"/>
          <w:sz w:val="20"/>
          <w:szCs w:val="20"/>
          <w:rtl/>
        </w:rPr>
        <w:t xml:space="preserve">15) </w:t>
      </w:r>
      <w:r w:rsidRPr="00C03CBB">
        <w:rPr>
          <w:rFonts w:asciiTheme="minorBidi" w:hAnsiTheme="minorBidi"/>
          <w:sz w:val="20"/>
          <w:szCs w:val="20"/>
          <w:rtl/>
        </w:rPr>
        <w:t xml:space="preserve">מסיכומה של נעם, </w:t>
      </w:r>
      <w:hyperlink r:id="rId13" w:history="1">
        <w:r w:rsidRPr="00C03CBB">
          <w:rPr>
            <w:rStyle w:val="Hyperlink"/>
            <w:rFonts w:asciiTheme="minorBidi" w:hAnsiTheme="minorBidi"/>
            <w:sz w:val="20"/>
            <w:szCs w:val="20"/>
            <w:rtl/>
          </w:rPr>
          <w:t>מקומראן למהפכה התנאית</w:t>
        </w:r>
      </w:hyperlink>
      <w:r w:rsidRPr="00C03CBB">
        <w:rPr>
          <w:rFonts w:asciiTheme="minorBidi" w:hAnsiTheme="minorBidi"/>
          <w:sz w:val="20"/>
          <w:szCs w:val="20"/>
          <w:rtl/>
        </w:rPr>
        <w:t>, עמ' 336: ' אין ספ</w:t>
      </w:r>
      <w:r>
        <w:rPr>
          <w:rFonts w:asciiTheme="minorBidi" w:hAnsiTheme="minorBidi" w:hint="cs"/>
          <w:sz w:val="20"/>
          <w:szCs w:val="20"/>
          <w:rtl/>
        </w:rPr>
        <w:t>ק</w:t>
      </w:r>
      <w:r w:rsidRPr="00C03CBB">
        <w:rPr>
          <w:rFonts w:asciiTheme="minorBidi" w:hAnsiTheme="minorBidi"/>
          <w:sz w:val="20"/>
          <w:szCs w:val="20"/>
          <w:rtl/>
        </w:rPr>
        <w:t xml:space="preserve"> שמאתיים שנה ויותר לפני החורבן כבר נהג השימוש בפסוקים במגוון דרכים, שטרם נקראו בשם, לצורך יצירת הלכה חדשה ותמיכת הלכה קיימת. ועוד, בתקופה מוקדמת זו כבר אפשר להצביע על שני מקורות של נביעת ההלכה, שהמתח ביניהם יוסיף וילווה את כל היצירה הרבנית המאוחרת לדורותיה: מסורת עתיקה בצד פרשנות יוצרת, וב</w:t>
      </w:r>
      <w:r>
        <w:rPr>
          <w:rFonts w:asciiTheme="minorBidi" w:hAnsiTheme="minorBidi"/>
          <w:sz w:val="20"/>
          <w:szCs w:val="20"/>
          <w:rtl/>
        </w:rPr>
        <w:t>מינוח התנאי – הלכה ומדרש</w:t>
      </w:r>
      <w:r>
        <w:rPr>
          <w:rFonts w:asciiTheme="minorBidi" w:hAnsiTheme="minorBidi" w:hint="cs"/>
          <w:sz w:val="20"/>
          <w:szCs w:val="20"/>
          <w:rtl/>
        </w:rPr>
        <w:t>".</w:t>
      </w:r>
    </w:p>
    <w:p w:rsidR="004A2971" w:rsidRPr="00C03CBB" w:rsidRDefault="004A2971" w:rsidP="004A2971">
      <w:pPr>
        <w:rPr>
          <w:rFonts w:asciiTheme="minorBidi" w:hAnsiTheme="minorBidi"/>
          <w:sz w:val="20"/>
          <w:szCs w:val="20"/>
          <w:rtl/>
        </w:rPr>
      </w:pPr>
      <w:r>
        <w:rPr>
          <w:rFonts w:asciiTheme="minorBidi" w:hAnsiTheme="minorBidi" w:hint="cs"/>
          <w:sz w:val="20"/>
          <w:szCs w:val="20"/>
          <w:rtl/>
        </w:rPr>
        <w:t xml:space="preserve">16) הלכות שבת </w:t>
      </w:r>
      <w:r w:rsidRPr="00C03CBB">
        <w:rPr>
          <w:rFonts w:asciiTheme="minorBidi" w:hAnsiTheme="minorBidi"/>
          <w:sz w:val="20"/>
          <w:szCs w:val="20"/>
          <w:rtl/>
        </w:rPr>
        <w:t xml:space="preserve">אשר מקורן ב:יובלים א' </w:t>
      </w:r>
      <w:proofErr w:type="spellStart"/>
      <w:r w:rsidRPr="00C03CBB">
        <w:rPr>
          <w:rFonts w:asciiTheme="minorBidi" w:hAnsiTheme="minorBidi"/>
          <w:sz w:val="20"/>
          <w:szCs w:val="20"/>
          <w:rtl/>
        </w:rPr>
        <w:t>ונ</w:t>
      </w:r>
      <w:proofErr w:type="spellEnd"/>
      <w:r w:rsidRPr="00C03CBB">
        <w:rPr>
          <w:rFonts w:asciiTheme="minorBidi" w:hAnsiTheme="minorBidi"/>
          <w:sz w:val="20"/>
          <w:szCs w:val="20"/>
          <w:rtl/>
        </w:rPr>
        <w:t xml:space="preserve">'; ברית דמשק י' 14-יא' 12, וקטעים במגילות: </w:t>
      </w:r>
      <w:r w:rsidRPr="00C03CBB">
        <w:rPr>
          <w:rFonts w:asciiTheme="minorBidi" w:hAnsiTheme="minorBidi"/>
          <w:sz w:val="20"/>
          <w:szCs w:val="20"/>
          <w:cs/>
        </w:rPr>
        <w:t>‎</w:t>
      </w:r>
      <w:r w:rsidRPr="00C03CBB">
        <w:rPr>
          <w:rFonts w:asciiTheme="minorBidi" w:hAnsiTheme="minorBidi"/>
          <w:sz w:val="20"/>
          <w:szCs w:val="20"/>
        </w:rPr>
        <w:t>4Q421</w:t>
      </w:r>
      <w:r w:rsidRPr="00C03CBB">
        <w:rPr>
          <w:rFonts w:asciiTheme="minorBidi" w:hAnsiTheme="minorBidi"/>
          <w:sz w:val="20"/>
          <w:szCs w:val="20"/>
          <w:rtl/>
        </w:rPr>
        <w:t xml:space="preserve">, </w:t>
      </w:r>
      <w:r w:rsidRPr="00C03CBB">
        <w:rPr>
          <w:rFonts w:asciiTheme="minorBidi" w:hAnsiTheme="minorBidi"/>
          <w:sz w:val="20"/>
          <w:szCs w:val="20"/>
        </w:rPr>
        <w:t>4Q264a</w:t>
      </w:r>
      <w:r w:rsidRPr="00C03CBB">
        <w:rPr>
          <w:rFonts w:asciiTheme="minorBidi" w:hAnsiTheme="minorBidi"/>
          <w:sz w:val="20"/>
          <w:szCs w:val="20"/>
          <w:rtl/>
        </w:rPr>
        <w:t xml:space="preserve">, </w:t>
      </w:r>
      <w:r w:rsidRPr="00C03CBB">
        <w:rPr>
          <w:rFonts w:asciiTheme="minorBidi" w:hAnsiTheme="minorBidi"/>
          <w:sz w:val="20"/>
          <w:szCs w:val="20"/>
        </w:rPr>
        <w:t>4Q265</w:t>
      </w:r>
      <w:r w:rsidRPr="00C03CBB">
        <w:rPr>
          <w:rFonts w:asciiTheme="minorBidi" w:hAnsiTheme="minorBidi"/>
          <w:sz w:val="20"/>
          <w:szCs w:val="20"/>
          <w:rtl/>
        </w:rPr>
        <w:t>. להלן חלק מההלכות המשותפות: זמן כניסת השבת, משא ומתן, דיבור בענייני חול, עבודה בשדה, הליכה מחוץ לעיר, בישול והכנת אוכל, שאיבה, עבודת נוכרי, איסור הוצאת רכוש, הוצאה</w:t>
      </w:r>
      <w:r w:rsidRPr="00C03CBB">
        <w:rPr>
          <w:rStyle w:val="a5"/>
          <w:rFonts w:asciiTheme="minorBidi" w:hAnsiTheme="minorBidi"/>
          <w:sz w:val="20"/>
          <w:szCs w:val="20"/>
          <w:rtl/>
        </w:rPr>
        <w:footnoteReference w:id="2"/>
      </w:r>
      <w:r w:rsidRPr="00C03CBB">
        <w:rPr>
          <w:rFonts w:asciiTheme="minorBidi" w:hAnsiTheme="minorBidi"/>
          <w:sz w:val="20"/>
          <w:szCs w:val="20"/>
          <w:rtl/>
        </w:rPr>
        <w:t xml:space="preserve"> ובפרט</w:t>
      </w:r>
      <w:r>
        <w:rPr>
          <w:rFonts w:asciiTheme="minorBidi" w:hAnsiTheme="minorBidi" w:hint="cs"/>
          <w:sz w:val="20"/>
          <w:szCs w:val="20"/>
          <w:rtl/>
        </w:rPr>
        <w:t xml:space="preserve"> </w:t>
      </w:r>
      <w:r>
        <w:rPr>
          <w:rFonts w:asciiTheme="minorBidi" w:hAnsiTheme="minorBidi"/>
          <w:sz w:val="20"/>
          <w:szCs w:val="20"/>
          <w:rtl/>
        </w:rPr>
        <w:t>איסור ניגו</w:t>
      </w:r>
      <w:r>
        <w:rPr>
          <w:rFonts w:asciiTheme="minorBidi" w:hAnsiTheme="minorBidi" w:hint="cs"/>
          <w:sz w:val="20"/>
          <w:szCs w:val="20"/>
          <w:rtl/>
        </w:rPr>
        <w:t>ן.</w:t>
      </w:r>
    </w:p>
    <w:p w:rsidR="004A2971" w:rsidRPr="00C03CBB" w:rsidRDefault="004A2971" w:rsidP="004A2971">
      <w:pPr>
        <w:rPr>
          <w:rFonts w:asciiTheme="minorBidi" w:hAnsiTheme="minorBidi"/>
          <w:sz w:val="20"/>
          <w:szCs w:val="20"/>
          <w:rtl/>
        </w:rPr>
      </w:pPr>
      <w:bookmarkStart w:id="6" w:name="_Hlk9865878"/>
      <w:r>
        <w:rPr>
          <w:rFonts w:asciiTheme="minorBidi" w:hAnsiTheme="minorBidi" w:hint="cs"/>
          <w:sz w:val="20"/>
          <w:szCs w:val="20"/>
          <w:rtl/>
        </w:rPr>
        <w:t xml:space="preserve">17) </w:t>
      </w:r>
      <w:r w:rsidRPr="00C03CBB">
        <w:rPr>
          <w:rFonts w:asciiTheme="minorBidi" w:hAnsiTheme="minorBidi"/>
          <w:sz w:val="20"/>
          <w:szCs w:val="20"/>
          <w:rtl/>
        </w:rPr>
        <w:t xml:space="preserve">בברית דמשק ג' 13-15 </w:t>
      </w:r>
      <w:bookmarkEnd w:id="6"/>
      <w:r w:rsidRPr="00C03CBB">
        <w:rPr>
          <w:rFonts w:asciiTheme="minorBidi" w:hAnsiTheme="minorBidi"/>
          <w:sz w:val="20"/>
          <w:szCs w:val="20"/>
          <w:rtl/>
        </w:rPr>
        <w:t xml:space="preserve">המקור מיובלים והתגלות: </w:t>
      </w:r>
      <w:bookmarkStart w:id="7" w:name="_Hlk23119362"/>
      <w:r w:rsidRPr="00C03CBB">
        <w:rPr>
          <w:rFonts w:asciiTheme="minorBidi" w:hAnsiTheme="minorBidi"/>
          <w:sz w:val="20"/>
          <w:szCs w:val="20"/>
          <w:rtl/>
        </w:rPr>
        <w:t xml:space="preserve">'ובמחזיקים במצות אל אשר נותרו מהם הקים אל את בריתו לישראל עד עולם </w:t>
      </w:r>
      <w:bookmarkStart w:id="8" w:name="_Hlk9865810"/>
      <w:r w:rsidRPr="00C03CBB">
        <w:rPr>
          <w:rFonts w:asciiTheme="minorBidi" w:hAnsiTheme="minorBidi"/>
          <w:sz w:val="20"/>
          <w:szCs w:val="20"/>
          <w:rtl/>
        </w:rPr>
        <w:t>לגלות להם נסתרות אשר תעו בם כל ישראל‏ שבתות קדשו ומועדי כבודו'</w:t>
      </w:r>
      <w:bookmarkEnd w:id="7"/>
      <w:bookmarkEnd w:id="8"/>
      <w:r w:rsidRPr="00C03CBB">
        <w:rPr>
          <w:rFonts w:asciiTheme="minorBidi" w:hAnsiTheme="minorBidi"/>
          <w:sz w:val="20"/>
          <w:szCs w:val="20"/>
          <w:rtl/>
        </w:rPr>
        <w:t xml:space="preserve">, ונושא זה נפתח בכותרת: 'על </w:t>
      </w:r>
      <w:proofErr w:type="spellStart"/>
      <w:r w:rsidRPr="00C03CBB">
        <w:rPr>
          <w:rFonts w:asciiTheme="minorBidi" w:hAnsiTheme="minorBidi"/>
          <w:sz w:val="20"/>
          <w:szCs w:val="20"/>
          <w:rtl/>
        </w:rPr>
        <w:t>הש</w:t>
      </w:r>
      <w:proofErr w:type="spellEnd"/>
      <w:r w:rsidRPr="00C03CBB">
        <w:rPr>
          <w:rFonts w:asciiTheme="minorBidi" w:hAnsiTheme="minorBidi"/>
          <w:sz w:val="20"/>
          <w:szCs w:val="20"/>
          <w:rtl/>
        </w:rPr>
        <w:t>[ב]ת לשמרה כמשפטה' (י' 8), שמהותה - מסכת 'שבת'. מרתק לראות כי ישנה אפילו התאמה בחלק מרצף ההלכות הפנימי בין הנושאים.</w:t>
      </w:r>
      <w:r w:rsidRPr="00C03CBB">
        <w:rPr>
          <w:rStyle w:val="a5"/>
          <w:rFonts w:asciiTheme="minorBidi" w:hAnsiTheme="minorBidi"/>
          <w:sz w:val="20"/>
          <w:szCs w:val="20"/>
          <w:rtl/>
        </w:rPr>
        <w:footnoteReference w:id="3"/>
      </w:r>
    </w:p>
    <w:p w:rsidR="004A2971" w:rsidRDefault="004A2971" w:rsidP="004A2971">
      <w:pPr>
        <w:rPr>
          <w:rFonts w:asciiTheme="minorBidi" w:hAnsiTheme="minorBidi"/>
          <w:sz w:val="20"/>
          <w:szCs w:val="20"/>
          <w:rtl/>
        </w:rPr>
      </w:pPr>
      <w:r>
        <w:rPr>
          <w:rFonts w:asciiTheme="minorBidi" w:hAnsiTheme="minorBidi" w:hint="cs"/>
          <w:sz w:val="20"/>
          <w:szCs w:val="20"/>
          <w:rtl/>
        </w:rPr>
        <w:t xml:space="preserve">18) </w:t>
      </w:r>
      <w:r w:rsidRPr="00C03CBB">
        <w:rPr>
          <w:rFonts w:asciiTheme="minorBidi" w:hAnsiTheme="minorBidi"/>
          <w:sz w:val="20"/>
          <w:szCs w:val="20"/>
          <w:rtl/>
        </w:rPr>
        <w:t xml:space="preserve">הלכה קרובה נוספת היא של ר' </w:t>
      </w:r>
      <w:r w:rsidRPr="00C03CBB">
        <w:rPr>
          <w:rFonts w:asciiTheme="minorBidi" w:hAnsiTheme="minorBidi"/>
          <w:b/>
          <w:bCs/>
          <w:sz w:val="20"/>
          <w:szCs w:val="20"/>
          <w:rtl/>
        </w:rPr>
        <w:t>יוסי</w:t>
      </w:r>
      <w:r w:rsidRPr="00C03CBB">
        <w:rPr>
          <w:rFonts w:asciiTheme="minorBidi" w:hAnsiTheme="minorBidi"/>
          <w:sz w:val="20"/>
          <w:szCs w:val="20"/>
          <w:rtl/>
        </w:rPr>
        <w:t xml:space="preserve"> הכהן </w:t>
      </w:r>
      <w:r w:rsidRPr="00C03CBB">
        <w:rPr>
          <w:rFonts w:asciiTheme="minorBidi" w:hAnsiTheme="minorBidi"/>
          <w:b/>
          <w:bCs/>
          <w:sz w:val="20"/>
          <w:szCs w:val="20"/>
          <w:rtl/>
        </w:rPr>
        <w:t>החסיד</w:t>
      </w:r>
      <w:r w:rsidRPr="00C03CBB">
        <w:rPr>
          <w:rFonts w:asciiTheme="minorBidi" w:hAnsiTheme="minorBidi"/>
          <w:sz w:val="20"/>
          <w:szCs w:val="20"/>
          <w:rtl/>
        </w:rPr>
        <w:t xml:space="preserve"> לא נמצא כתב ידו </w:t>
      </w:r>
      <w:proofErr w:type="spellStart"/>
      <w:r w:rsidRPr="00C03CBB">
        <w:rPr>
          <w:rFonts w:asciiTheme="minorBidi" w:hAnsiTheme="minorBidi"/>
          <w:sz w:val="20"/>
          <w:szCs w:val="20"/>
          <w:rtl/>
        </w:rPr>
        <w:t>בנכרי</w:t>
      </w:r>
      <w:proofErr w:type="spellEnd"/>
      <w:r w:rsidRPr="00C03CBB">
        <w:rPr>
          <w:rFonts w:asciiTheme="minorBidi" w:hAnsiTheme="minorBidi"/>
          <w:sz w:val="20"/>
          <w:szCs w:val="20"/>
          <w:rtl/>
        </w:rPr>
        <w:t xml:space="preserve"> כדי שלא יחלל שבת על ידי כך </w:t>
      </w:r>
      <w:proofErr w:type="spellStart"/>
      <w:r w:rsidRPr="00C03CBB">
        <w:rPr>
          <w:rFonts w:asciiTheme="minorBidi" w:hAnsiTheme="minorBidi"/>
          <w:sz w:val="20"/>
          <w:szCs w:val="20"/>
          <w:rtl/>
        </w:rPr>
        <w:t>שהנכרי</w:t>
      </w:r>
      <w:proofErr w:type="spellEnd"/>
      <w:r w:rsidRPr="00C03CBB">
        <w:rPr>
          <w:rFonts w:asciiTheme="minorBidi" w:hAnsiTheme="minorBidi"/>
          <w:sz w:val="20"/>
          <w:szCs w:val="20"/>
          <w:rtl/>
        </w:rPr>
        <w:t xml:space="preserve"> יוליכנו בשבת (שבת </w:t>
      </w:r>
      <w:proofErr w:type="spellStart"/>
      <w:r w:rsidRPr="00C03CBB">
        <w:rPr>
          <w:rFonts w:asciiTheme="minorBidi" w:hAnsiTheme="minorBidi"/>
          <w:sz w:val="20"/>
          <w:szCs w:val="20"/>
          <w:rtl/>
        </w:rPr>
        <w:t>יט</w:t>
      </w:r>
      <w:proofErr w:type="spellEnd"/>
      <w:r w:rsidRPr="00C03CBB">
        <w:rPr>
          <w:rFonts w:asciiTheme="minorBidi" w:hAnsiTheme="minorBidi"/>
          <w:sz w:val="20"/>
          <w:szCs w:val="20"/>
          <w:rtl/>
        </w:rPr>
        <w:t xml:space="preserve">' א'; ירושלמי שם פ"א ד' ע"א) – תואמת </w:t>
      </w:r>
      <w:proofErr w:type="spellStart"/>
      <w:r w:rsidRPr="00C03CBB">
        <w:rPr>
          <w:rFonts w:asciiTheme="minorBidi" w:hAnsiTheme="minorBidi"/>
          <w:sz w:val="20"/>
          <w:szCs w:val="20"/>
          <w:rtl/>
        </w:rPr>
        <w:t>לב"ד</w:t>
      </w:r>
      <w:proofErr w:type="spellEnd"/>
      <w:r w:rsidRPr="00C03CBB">
        <w:rPr>
          <w:rFonts w:asciiTheme="minorBidi" w:hAnsiTheme="minorBidi"/>
          <w:sz w:val="20"/>
          <w:szCs w:val="20"/>
          <w:rtl/>
        </w:rPr>
        <w:t xml:space="preserve"> ו' 2,</w:t>
      </w:r>
      <w:r w:rsidRPr="00C03CBB">
        <w:rPr>
          <w:rStyle w:val="a5"/>
          <w:rFonts w:asciiTheme="minorBidi" w:hAnsiTheme="minorBidi"/>
          <w:sz w:val="20"/>
          <w:szCs w:val="20"/>
          <w:rtl/>
        </w:rPr>
        <w:footnoteReference w:id="4"/>
      </w:r>
    </w:p>
    <w:p w:rsidR="004A2971" w:rsidRPr="00C03CBB" w:rsidRDefault="004A2971" w:rsidP="004A2971">
      <w:pPr>
        <w:spacing w:before="100" w:beforeAutospacing="1" w:line="360" w:lineRule="auto"/>
        <w:ind w:right="-284"/>
        <w:jc w:val="both"/>
        <w:rPr>
          <w:rFonts w:asciiTheme="minorBidi" w:hAnsiTheme="minorBidi"/>
          <w:sz w:val="20"/>
          <w:szCs w:val="20"/>
          <w:rtl/>
        </w:rPr>
      </w:pPr>
      <w:r>
        <w:rPr>
          <w:rFonts w:asciiTheme="minorBidi" w:hAnsiTheme="minorBidi" w:hint="cs"/>
          <w:sz w:val="20"/>
          <w:szCs w:val="20"/>
          <w:rtl/>
        </w:rPr>
        <w:t xml:space="preserve">19) </w:t>
      </w:r>
      <w:r w:rsidRPr="00C03CBB">
        <w:rPr>
          <w:rFonts w:asciiTheme="minorBidi" w:hAnsiTheme="minorBidi"/>
          <w:sz w:val="20"/>
          <w:szCs w:val="20"/>
          <w:rtl/>
        </w:rPr>
        <w:t xml:space="preserve">בחלק מהנוסחים יש גם הרחבות (ולא רק נוסח יותר מקורי ונכון) שמשלימות מידע מקראי חשוב. נדגים זאת לעניין הכשרות: בבראשית לב' 33 מצוין: 'עַל כֵּן לֹא יֹאכְלוּ בְנֵי יִשְׂרָאֵל אֶת גִּיד </w:t>
      </w:r>
      <w:proofErr w:type="spellStart"/>
      <w:r w:rsidRPr="00C03CBB">
        <w:rPr>
          <w:rFonts w:asciiTheme="minorBidi" w:hAnsiTheme="minorBidi"/>
          <w:sz w:val="20"/>
          <w:szCs w:val="20"/>
          <w:rtl/>
        </w:rPr>
        <w:t>הַנָּשֶׁה</w:t>
      </w:r>
      <w:proofErr w:type="spellEnd"/>
      <w:r w:rsidRPr="00C03CBB">
        <w:rPr>
          <w:rFonts w:asciiTheme="minorBidi" w:hAnsiTheme="minorBidi"/>
          <w:sz w:val="20"/>
          <w:szCs w:val="20"/>
          <w:rtl/>
        </w:rPr>
        <w:t xml:space="preserve"> אֲשֶׁר עַל כַּף הַיָּרֵךְ עַד הַיּוֹם הַזֶּה', ואילו מגילה 158</w:t>
      </w:r>
      <w:r w:rsidRPr="00C03CBB">
        <w:rPr>
          <w:rFonts w:asciiTheme="minorBidi" w:hAnsiTheme="minorBidi"/>
          <w:sz w:val="20"/>
          <w:szCs w:val="20"/>
        </w:rPr>
        <w:t>Q</w:t>
      </w:r>
      <w:r w:rsidRPr="00C03CBB">
        <w:rPr>
          <w:rFonts w:asciiTheme="minorBidi" w:hAnsiTheme="minorBidi"/>
          <w:sz w:val="20"/>
          <w:szCs w:val="20"/>
          <w:rtl/>
        </w:rPr>
        <w:t xml:space="preserve">4 (1 </w:t>
      </w:r>
      <w:proofErr w:type="spellStart"/>
      <w:r w:rsidRPr="00C03CBB">
        <w:rPr>
          <w:rFonts w:asciiTheme="minorBidi" w:hAnsiTheme="minorBidi"/>
          <w:sz w:val="20"/>
          <w:szCs w:val="20"/>
          <w:rtl/>
        </w:rPr>
        <w:t>שו</w:t>
      </w:r>
      <w:proofErr w:type="spellEnd"/>
      <w:r w:rsidRPr="00C03CBB">
        <w:rPr>
          <w:rFonts w:asciiTheme="minorBidi" w:hAnsiTheme="minorBidi"/>
          <w:sz w:val="20"/>
          <w:szCs w:val="20"/>
          <w:rtl/>
        </w:rPr>
        <w:t xml:space="preserve">' 13-12) מציין: 'ויאמר אל </w:t>
      </w:r>
      <w:proofErr w:type="spellStart"/>
      <w:r w:rsidRPr="00C03CBB">
        <w:rPr>
          <w:rFonts w:asciiTheme="minorBidi" w:hAnsiTheme="minorBidi"/>
          <w:sz w:val="20"/>
          <w:szCs w:val="20"/>
          <w:rtl/>
        </w:rPr>
        <w:t>תוא</w:t>
      </w:r>
      <w:proofErr w:type="spellEnd"/>
      <w:r w:rsidRPr="00C03CBB">
        <w:rPr>
          <w:rFonts w:asciiTheme="minorBidi" w:hAnsiTheme="minorBidi"/>
          <w:sz w:val="20"/>
          <w:szCs w:val="20"/>
          <w:rtl/>
        </w:rPr>
        <w:t xml:space="preserve">[כל     ] על שתי כפות הירך עד ה[יום הזה]'. דעה זו זהה לדעתו של ר' יוסי במדרש בראשית רבה </w:t>
      </w:r>
      <w:proofErr w:type="spellStart"/>
      <w:r w:rsidRPr="00C03CBB">
        <w:rPr>
          <w:rFonts w:asciiTheme="minorBidi" w:hAnsiTheme="minorBidi"/>
          <w:sz w:val="20"/>
          <w:szCs w:val="20"/>
          <w:rtl/>
        </w:rPr>
        <w:t>עח</w:t>
      </w:r>
      <w:proofErr w:type="spellEnd"/>
      <w:r w:rsidRPr="00C03CBB">
        <w:rPr>
          <w:rFonts w:asciiTheme="minorBidi" w:hAnsiTheme="minorBidi"/>
          <w:sz w:val="20"/>
          <w:szCs w:val="20"/>
          <w:rtl/>
        </w:rPr>
        <w:t>' ו':</w:t>
      </w:r>
      <w:r w:rsidRPr="00C03CBB">
        <w:rPr>
          <w:rStyle w:val="a5"/>
          <w:rFonts w:asciiTheme="minorBidi" w:hAnsiTheme="minorBidi"/>
          <w:sz w:val="20"/>
          <w:szCs w:val="20"/>
          <w:rtl/>
        </w:rPr>
        <w:footnoteReference w:id="5"/>
      </w:r>
      <w:r w:rsidRPr="00C03CBB">
        <w:rPr>
          <w:rFonts w:asciiTheme="minorBidi" w:hAnsiTheme="minorBidi"/>
          <w:sz w:val="20"/>
          <w:szCs w:val="20"/>
          <w:rtl/>
        </w:rPr>
        <w:t xml:space="preserve"> 'ר' יהודה אומר, באחת מהן נגע ואחת מהן נאסרה. ר' יוסי אומר, באחת מהן נגע ושתים נאסרו</w:t>
      </w:r>
      <w:r w:rsidRPr="00C03CBB">
        <w:rPr>
          <w:rFonts w:asciiTheme="minorBidi" w:hAnsiTheme="minorBidi"/>
          <w:sz w:val="20"/>
          <w:szCs w:val="20"/>
        </w:rPr>
        <w:t>'</w:t>
      </w:r>
      <w:r w:rsidRPr="00C03CBB">
        <w:rPr>
          <w:rFonts w:asciiTheme="minorBidi" w:hAnsiTheme="minorBidi"/>
          <w:sz w:val="20"/>
          <w:szCs w:val="20"/>
          <w:rtl/>
        </w:rPr>
        <w:t>. עוד על כשרות ראו בפרק בעניין.</w:t>
      </w:r>
    </w:p>
    <w:p w:rsidR="004A2971" w:rsidRDefault="004A2971" w:rsidP="004A2971">
      <w:pPr>
        <w:rPr>
          <w:rFonts w:asciiTheme="minorBidi" w:hAnsiTheme="minorBidi"/>
          <w:sz w:val="20"/>
          <w:szCs w:val="20"/>
          <w:rtl/>
        </w:rPr>
      </w:pPr>
      <w:r>
        <w:rPr>
          <w:rFonts w:asciiTheme="minorBidi" w:hAnsiTheme="minorBidi" w:hint="cs"/>
          <w:sz w:val="20"/>
          <w:szCs w:val="20"/>
          <w:rtl/>
        </w:rPr>
        <w:t xml:space="preserve"> </w:t>
      </w:r>
      <w:bookmarkStart w:id="9" w:name="_GoBack"/>
      <w:bookmarkEnd w:id="9"/>
    </w:p>
    <w:p w:rsidR="008C1D9B" w:rsidRDefault="008C1D9B"/>
    <w:sectPr w:rsidR="008C1D9B" w:rsidSect="00CB744A">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41D" w:rsidRDefault="0067741D" w:rsidP="004A2971">
      <w:pPr>
        <w:spacing w:after="0" w:line="240" w:lineRule="auto"/>
      </w:pPr>
      <w:r>
        <w:separator/>
      </w:r>
    </w:p>
  </w:endnote>
  <w:endnote w:type="continuationSeparator" w:id="0">
    <w:p w:rsidR="0067741D" w:rsidRDefault="0067741D" w:rsidP="004A2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41D" w:rsidRDefault="0067741D" w:rsidP="004A2971">
      <w:pPr>
        <w:spacing w:after="0" w:line="240" w:lineRule="auto"/>
      </w:pPr>
      <w:r>
        <w:separator/>
      </w:r>
    </w:p>
  </w:footnote>
  <w:footnote w:type="continuationSeparator" w:id="0">
    <w:p w:rsidR="0067741D" w:rsidRDefault="0067741D" w:rsidP="004A2971">
      <w:pPr>
        <w:spacing w:after="0" w:line="240" w:lineRule="auto"/>
      </w:pPr>
      <w:r>
        <w:continuationSeparator/>
      </w:r>
    </w:p>
  </w:footnote>
  <w:footnote w:id="1">
    <w:p w:rsidR="004A2971" w:rsidRPr="00005DC7" w:rsidRDefault="004A2971" w:rsidP="004A2971">
      <w:pPr>
        <w:pStyle w:val="a3"/>
        <w:spacing w:line="276" w:lineRule="auto"/>
        <w:ind w:left="567" w:right="-284"/>
        <w:jc w:val="both"/>
        <w:rPr>
          <w:rFonts w:ascii="David" w:hAnsi="David" w:cs="David"/>
        </w:rPr>
      </w:pPr>
      <w:r w:rsidRPr="00005DC7">
        <w:rPr>
          <w:rStyle w:val="a5"/>
          <w:rFonts w:ascii="David" w:hAnsi="David" w:cs="David"/>
        </w:rPr>
        <w:footnoteRef/>
      </w:r>
      <w:r w:rsidRPr="00005DC7">
        <w:rPr>
          <w:rFonts w:ascii="David" w:hAnsi="David" w:cs="David"/>
          <w:rtl/>
        </w:rPr>
        <w:t xml:space="preserve"> מפסוק זה קשה להבין אם מדובר בעונש מוות או המרה לעונש אחר. יש לציין כי במגילת 159</w:t>
      </w:r>
      <w:r w:rsidRPr="00005DC7">
        <w:rPr>
          <w:rFonts w:ascii="David" w:hAnsi="David" w:cs="David"/>
        </w:rPr>
        <w:t>Q</w:t>
      </w:r>
      <w:r w:rsidRPr="00005DC7">
        <w:rPr>
          <w:rFonts w:ascii="David" w:hAnsi="David" w:cs="David"/>
          <w:rtl/>
        </w:rPr>
        <w:t xml:space="preserve">4 קטעים 4-2 +8 שורה 6-4 (קימרון, </w:t>
      </w:r>
      <w:hyperlink r:id="rId1" w:history="1">
        <w:r w:rsidRPr="00005DC7">
          <w:rPr>
            <w:rStyle w:val="Hyperlink"/>
            <w:rFonts w:ascii="David" w:hAnsi="David" w:cs="David"/>
            <w:rtl/>
          </w:rPr>
          <w:t>החיבורים העבריים ג</w:t>
        </w:r>
      </w:hyperlink>
      <w:r w:rsidRPr="00005DC7">
        <w:rPr>
          <w:rFonts w:ascii="David" w:hAnsi="David" w:cs="David"/>
          <w:rtl/>
        </w:rPr>
        <w:t>', עמ' 25) יש עונש מוות כנראה לזקן ממרא: 'דבר בישראל על נפש על פיהם ישאלו ואשר ימרה... יומת אשר עשה ביד רמה'.</w:t>
      </w:r>
    </w:p>
  </w:footnote>
  <w:footnote w:id="2">
    <w:p w:rsidR="004A2971" w:rsidRPr="00005DC7" w:rsidRDefault="004A2971" w:rsidP="004A2971">
      <w:pPr>
        <w:pStyle w:val="a3"/>
        <w:spacing w:line="276" w:lineRule="auto"/>
        <w:ind w:left="567" w:right="-284"/>
        <w:jc w:val="both"/>
        <w:rPr>
          <w:rFonts w:ascii="David" w:hAnsi="David" w:cs="David"/>
        </w:rPr>
      </w:pPr>
      <w:r w:rsidRPr="00005DC7">
        <w:rPr>
          <w:rStyle w:val="a5"/>
          <w:rFonts w:ascii="David" w:hAnsi="David" w:cs="David"/>
        </w:rPr>
        <w:footnoteRef/>
      </w:r>
      <w:r w:rsidRPr="00005DC7">
        <w:rPr>
          <w:rFonts w:ascii="David" w:hAnsi="David" w:cs="David"/>
          <w:rtl/>
        </w:rPr>
        <w:t xml:space="preserve"> </w:t>
      </w:r>
      <w:r w:rsidRPr="00005DC7">
        <w:rPr>
          <w:rFonts w:ascii="David" w:hAnsi="David" w:cs="David"/>
          <w:rtl/>
        </w:rPr>
        <w:t xml:space="preserve">חז"ל דרשו את איסור ההוצאה משמות </w:t>
      </w:r>
      <w:proofErr w:type="spellStart"/>
      <w:r w:rsidRPr="00005DC7">
        <w:rPr>
          <w:rFonts w:ascii="David" w:hAnsi="David" w:cs="David"/>
          <w:rtl/>
        </w:rPr>
        <w:t>טז</w:t>
      </w:r>
      <w:proofErr w:type="spellEnd"/>
      <w:r w:rsidRPr="00005DC7">
        <w:rPr>
          <w:rFonts w:ascii="David" w:hAnsi="David" w:cs="David"/>
          <w:rtl/>
        </w:rPr>
        <w:t xml:space="preserve">' 29, למרות שפשוטו של מקרא אינו מכוון לכך (אלא ירמיה </w:t>
      </w:r>
      <w:proofErr w:type="spellStart"/>
      <w:r w:rsidRPr="00005DC7">
        <w:rPr>
          <w:rFonts w:ascii="David" w:hAnsi="David" w:cs="David"/>
          <w:rtl/>
        </w:rPr>
        <w:t>יז</w:t>
      </w:r>
      <w:proofErr w:type="spellEnd"/>
      <w:r w:rsidRPr="00005DC7">
        <w:rPr>
          <w:rFonts w:ascii="David" w:hAnsi="David" w:cs="David"/>
          <w:rtl/>
        </w:rPr>
        <w:t xml:space="preserve">' 21), וכנראה שיוך זה נעשה גם בברית דמשק (קימרון ב' עמ' 196: אל יוצא איש ממקומו כל השבת [מן החוץ ואל הבית] ומן הבית אל החוץ'. </w:t>
      </w:r>
    </w:p>
  </w:footnote>
  <w:footnote w:id="3">
    <w:p w:rsidR="004A2971" w:rsidRPr="00005DC7" w:rsidRDefault="004A2971" w:rsidP="004A2971">
      <w:pPr>
        <w:pStyle w:val="a3"/>
        <w:spacing w:line="276" w:lineRule="auto"/>
        <w:ind w:left="567" w:right="-284"/>
        <w:jc w:val="both"/>
        <w:rPr>
          <w:rFonts w:ascii="David" w:hAnsi="David" w:cs="David"/>
          <w:rtl/>
        </w:rPr>
      </w:pPr>
      <w:r w:rsidRPr="00005DC7">
        <w:rPr>
          <w:rStyle w:val="a5"/>
          <w:rFonts w:ascii="David" w:hAnsi="David" w:cs="David"/>
        </w:rPr>
        <w:footnoteRef/>
      </w:r>
      <w:r w:rsidRPr="00005DC7">
        <w:rPr>
          <w:rFonts w:ascii="David" w:hAnsi="David" w:cs="David"/>
          <w:rtl/>
        </w:rPr>
        <w:t xml:space="preserve"> </w:t>
      </w:r>
      <w:r w:rsidRPr="00005DC7">
        <w:rPr>
          <w:rFonts w:ascii="David" w:hAnsi="David" w:cs="David"/>
          <w:rtl/>
        </w:rPr>
        <w:t xml:space="preserve">שניהם מתחילים בהלכות על ישעיהו נח' 13, עוברים להכנות לשבת, ואז לדיני הוצאה. בשניהם יש רצף הלכות הקשורות לנוזלים. </w:t>
      </w:r>
    </w:p>
  </w:footnote>
  <w:footnote w:id="4">
    <w:p w:rsidR="004A2971" w:rsidRPr="00005DC7" w:rsidRDefault="004A2971" w:rsidP="004A2971">
      <w:pPr>
        <w:pStyle w:val="a3"/>
        <w:spacing w:line="276" w:lineRule="auto"/>
        <w:ind w:left="567" w:right="-284"/>
        <w:jc w:val="both"/>
        <w:rPr>
          <w:rFonts w:ascii="David" w:hAnsi="David" w:cs="David"/>
        </w:rPr>
      </w:pPr>
      <w:r w:rsidRPr="00005DC7">
        <w:rPr>
          <w:rStyle w:val="a5"/>
          <w:rFonts w:ascii="David" w:hAnsi="David" w:cs="David"/>
        </w:rPr>
        <w:footnoteRef/>
      </w:r>
      <w:r w:rsidRPr="00005DC7">
        <w:rPr>
          <w:rFonts w:ascii="David" w:hAnsi="David" w:cs="David"/>
          <w:rtl/>
        </w:rPr>
        <w:t xml:space="preserve"> </w:t>
      </w:r>
      <w:r w:rsidRPr="00005DC7">
        <w:rPr>
          <w:rFonts w:ascii="David" w:hAnsi="David" w:cs="David"/>
          <w:rtl/>
        </w:rPr>
        <w:t xml:space="preserve">'אל ישלח את בן </w:t>
      </w:r>
      <w:proofErr w:type="spellStart"/>
      <w:r w:rsidRPr="00005DC7">
        <w:rPr>
          <w:rFonts w:ascii="David" w:hAnsi="David" w:cs="David"/>
          <w:rtl/>
        </w:rPr>
        <w:t>הנכר</w:t>
      </w:r>
      <w:proofErr w:type="spellEnd"/>
      <w:r w:rsidRPr="00005DC7">
        <w:rPr>
          <w:rFonts w:ascii="David" w:hAnsi="David" w:cs="David"/>
          <w:rtl/>
        </w:rPr>
        <w:t xml:space="preserve"> לעשות את חפצו ביום השבת'.</w:t>
      </w:r>
    </w:p>
  </w:footnote>
  <w:footnote w:id="5">
    <w:p w:rsidR="004A2971" w:rsidRPr="00005DC7" w:rsidRDefault="004A2971" w:rsidP="004A2971">
      <w:pPr>
        <w:pStyle w:val="a3"/>
        <w:spacing w:line="276" w:lineRule="auto"/>
        <w:ind w:left="567" w:right="-284"/>
        <w:jc w:val="both"/>
        <w:rPr>
          <w:rFonts w:ascii="David" w:hAnsi="David" w:cs="David"/>
          <w:rtl/>
        </w:rPr>
      </w:pPr>
      <w:r w:rsidRPr="00005DC7">
        <w:rPr>
          <w:rStyle w:val="a5"/>
          <w:rFonts w:ascii="David" w:hAnsi="David" w:cs="David"/>
        </w:rPr>
        <w:footnoteRef/>
      </w:r>
      <w:r w:rsidRPr="00005DC7">
        <w:rPr>
          <w:rFonts w:ascii="David" w:hAnsi="David" w:cs="David"/>
          <w:rtl/>
        </w:rPr>
        <w:t xml:space="preserve"> </w:t>
      </w:r>
      <w:r w:rsidRPr="00005DC7">
        <w:rPr>
          <w:rFonts w:ascii="David" w:hAnsi="David" w:cs="David"/>
          <w:rtl/>
        </w:rPr>
        <w:t>מהד' תיאודור-</w:t>
      </w:r>
      <w:proofErr w:type="spellStart"/>
      <w:r w:rsidRPr="00005DC7">
        <w:rPr>
          <w:rFonts w:ascii="David" w:hAnsi="David" w:cs="David"/>
          <w:rtl/>
        </w:rPr>
        <w:t>אלבק</w:t>
      </w:r>
      <w:proofErr w:type="spellEnd"/>
      <w:r w:rsidRPr="00005DC7">
        <w:rPr>
          <w:rFonts w:ascii="David" w:hAnsi="David" w:cs="David"/>
          <w:rtl/>
        </w:rPr>
        <w:t>, עמ' 924-923.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71"/>
    <w:rsid w:val="004A2971"/>
    <w:rsid w:val="0067741D"/>
    <w:rsid w:val="008C1D9B"/>
    <w:rsid w:val="00CB744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6A19B-2E8C-4A07-B46E-341E3AEA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97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A2971"/>
    <w:rPr>
      <w:color w:val="0563C1" w:themeColor="hyperlink"/>
      <w:u w:val="single"/>
    </w:rPr>
  </w:style>
  <w:style w:type="paragraph" w:styleId="a3">
    <w:name w:val="footnote text"/>
    <w:aliases w:val="הערת שוליים"/>
    <w:basedOn w:val="a"/>
    <w:link w:val="a4"/>
    <w:uiPriority w:val="99"/>
    <w:unhideWhenUsed/>
    <w:rsid w:val="004A2971"/>
    <w:pPr>
      <w:spacing w:after="0" w:line="240" w:lineRule="auto"/>
    </w:pPr>
    <w:rPr>
      <w:sz w:val="20"/>
      <w:szCs w:val="20"/>
    </w:rPr>
  </w:style>
  <w:style w:type="character" w:customStyle="1" w:styleId="a4">
    <w:name w:val="טקסט הערת שוליים תו"/>
    <w:aliases w:val="הערת שוליים תו"/>
    <w:basedOn w:val="a0"/>
    <w:link w:val="a3"/>
    <w:uiPriority w:val="99"/>
    <w:rsid w:val="004A2971"/>
    <w:rPr>
      <w:sz w:val="20"/>
      <w:szCs w:val="20"/>
    </w:rPr>
  </w:style>
  <w:style w:type="character" w:styleId="a5">
    <w:name w:val="footnote reference"/>
    <w:basedOn w:val="a0"/>
    <w:uiPriority w:val="99"/>
    <w:unhideWhenUsed/>
    <w:rsid w:val="004A2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viewer?a=v&amp;pid=sites&amp;srcid=ZGVmYXVsdGRvbWFpbnxqZXdpc2hhcG9jcnlwaGF8Z3g6NjQ2NTBmYTE1OWNjMDdlOQ" TargetMode="External"/><Relationship Id="rId13" Type="http://schemas.openxmlformats.org/officeDocument/2006/relationships/hyperlink" Target="https://drive.google.com/open?id=1IOtrWKpOWTnjVCWOnfFO3HHFLJa6Bz2B" TargetMode="External"/><Relationship Id="rId3" Type="http://schemas.openxmlformats.org/officeDocument/2006/relationships/webSettings" Target="webSettings.xml"/><Relationship Id="rId7" Type="http://schemas.openxmlformats.org/officeDocument/2006/relationships/hyperlink" Target="https://www.sefaria.org.il/Bereishit_Rabbah.38.13?lang=he&amp;with=Modern%20Commentary&amp;lang2=he" TargetMode="External"/><Relationship Id="rId12" Type="http://schemas.openxmlformats.org/officeDocument/2006/relationships/hyperlink" Target="https://www.academia.edu/37430371/%D7%93_%D7%9C%D7%95%D7%99%D7%9F_%D7%95%D7%A2_%D7%A4%D7%95%D7%A7%D7%A1_%D7%94%D7%94%D7%9C%D7%9B%D7%94_%D7%91%D7%A1%D7%A4%D7%A8%D7%95%D7%AA_%D7%97%D7%96_%D7%9C_%D7%9E_%D7%9B%D7%94%D7%A0%D7%90_%D7%95%D7%90%D7%97%D7%A8%D7%99%D7%9D_%D7%A2%D7%95%D7%A8%D7%9B%D7%99%D7%9D_%D7%A1%D7%A4%D7%A8%D7%95%D7%AA_%D7%97%D7%96_%D7%9C_%D7%94%D7%90%D7%A8%D7%A5-%D7%99%D7%A9%D7%A8%D7%90%D7%9C%D7%99%D7%AA_-_%D7%9E%D7%91%D7%95%D7%90%D7%95%D7%AA_%D7%95%D7%9E%D7%97%D7%A7%D7%A8%D7%99%D7%9D_%D7%99%D7%A8%D7%95%D7%A9%D7%9C%D7%99%D7%9D_%D7%AA%D7%A9%D7%A2_%D7%97_%D7%A2%D7%9E_473_-_5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adseascrolls.co.il/images/PDF/qumranbook.pdf" TargetMode="External"/><Relationship Id="rId11" Type="http://schemas.openxmlformats.org/officeDocument/2006/relationships/hyperlink" Target="https://www.ybz.org.il/_Uploads/dbsAttachedFiles/qimron_secondvol.15.5.13.pdf"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ybz.org.il/_Uploads/dbsAttachedFiles/qimron_secondvol.15.5.13.pdf" TargetMode="External"/><Relationship Id="rId4" Type="http://schemas.openxmlformats.org/officeDocument/2006/relationships/footnotes" Target="footnotes.xml"/><Relationship Id="rId9" Type="http://schemas.openxmlformats.org/officeDocument/2006/relationships/hyperlink" Target="http://www.ybz.org.il/_Uploads/dbsAttachedFiles/QimronThirdVol.pdf?SearchPara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ybz.org.il/_Uploads/dbsAttachedFiles/QimronThirdVol.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1122</Words>
  <Characters>5614</Characters>
  <Application>Microsoft Office Word</Application>
  <DocSecurity>0</DocSecurity>
  <Lines>46</Lines>
  <Paragraphs>13</Paragraphs>
  <ScaleCrop>false</ScaleCrop>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יהושע ענבל</dc:creator>
  <cp:keywords/>
  <dc:description/>
  <cp:lastModifiedBy>יהושע ענבל</cp:lastModifiedBy>
  <cp:revision>1</cp:revision>
  <dcterms:created xsi:type="dcterms:W3CDTF">2020-05-17T13:52:00Z</dcterms:created>
  <dcterms:modified xsi:type="dcterms:W3CDTF">2020-05-17T13:52:00Z</dcterms:modified>
</cp:coreProperties>
</file>