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24" w:rsidRPr="00193C77" w:rsidRDefault="00004924" w:rsidP="00004924">
      <w:pPr>
        <w:jc w:val="center"/>
        <w:rPr>
          <w:b/>
          <w:bCs/>
          <w:color w:val="FF0000"/>
          <w:sz w:val="20"/>
          <w:szCs w:val="20"/>
          <w:rtl/>
        </w:rPr>
      </w:pPr>
      <w:r w:rsidRPr="00193C77">
        <w:rPr>
          <w:rFonts w:hint="cs"/>
          <w:b/>
          <w:bCs/>
          <w:color w:val="FF0000"/>
          <w:sz w:val="20"/>
          <w:szCs w:val="20"/>
          <w:rtl/>
        </w:rPr>
        <w:t>ספר דברים</w:t>
      </w:r>
    </w:p>
    <w:p w:rsidR="00DB7755" w:rsidRPr="00B43F1B" w:rsidRDefault="00004924" w:rsidP="00004924">
      <w:pPr>
        <w:jc w:val="center"/>
        <w:rPr>
          <w:sz w:val="18"/>
          <w:szCs w:val="18"/>
          <w:rtl/>
        </w:rPr>
      </w:pPr>
      <w:r w:rsidRPr="00B43F1B">
        <w:rPr>
          <w:rFonts w:hint="cs"/>
          <w:sz w:val="18"/>
          <w:szCs w:val="18"/>
          <w:rtl/>
        </w:rPr>
        <w:t xml:space="preserve">ניתן ע"י משה </w:t>
      </w:r>
      <w:r w:rsidRPr="00B43F1B">
        <w:rPr>
          <w:sz w:val="18"/>
          <w:szCs w:val="18"/>
          <w:rtl/>
        </w:rPr>
        <w:t>–</w:t>
      </w:r>
      <w:r w:rsidRPr="00B43F1B">
        <w:rPr>
          <w:rFonts w:hint="cs"/>
          <w:sz w:val="18"/>
          <w:szCs w:val="18"/>
          <w:rtl/>
        </w:rPr>
        <w:t xml:space="preserve"> או נכתב בימי יאשיהו?</w:t>
      </w:r>
    </w:p>
    <w:p w:rsidR="00004924" w:rsidRPr="00B43F1B" w:rsidRDefault="007D28D6" w:rsidP="00004924">
      <w:pPr>
        <w:rPr>
          <w:sz w:val="20"/>
          <w:szCs w:val="20"/>
          <w:rtl/>
        </w:rPr>
      </w:pPr>
      <w:r w:rsidRPr="00B43F1B">
        <w:rPr>
          <w:rFonts w:hint="cs"/>
          <w:sz w:val="20"/>
          <w:szCs w:val="20"/>
          <w:rtl/>
        </w:rPr>
        <w:t xml:space="preserve">במלכים ב </w:t>
      </w:r>
      <w:proofErr w:type="spellStart"/>
      <w:r w:rsidRPr="00B43F1B">
        <w:rPr>
          <w:rFonts w:hint="cs"/>
          <w:sz w:val="20"/>
          <w:szCs w:val="20"/>
          <w:rtl/>
        </w:rPr>
        <w:t>כב</w:t>
      </w:r>
      <w:proofErr w:type="spellEnd"/>
      <w:r w:rsidRPr="00B43F1B">
        <w:rPr>
          <w:rFonts w:hint="cs"/>
          <w:sz w:val="20"/>
          <w:szCs w:val="20"/>
          <w:rtl/>
        </w:rPr>
        <w:t xml:space="preserve"> מתוארת </w:t>
      </w:r>
      <w:r w:rsidRPr="00B43F1B">
        <w:rPr>
          <w:rFonts w:hint="cs"/>
          <w:b/>
          <w:bCs/>
          <w:sz w:val="20"/>
          <w:szCs w:val="20"/>
          <w:rtl/>
        </w:rPr>
        <w:t>מציאת ספר תורה</w:t>
      </w:r>
      <w:r w:rsidR="00447CB9" w:rsidRPr="00B43F1B">
        <w:rPr>
          <w:rFonts w:hint="cs"/>
          <w:b/>
          <w:bCs/>
          <w:sz w:val="20"/>
          <w:szCs w:val="20"/>
          <w:rtl/>
        </w:rPr>
        <w:t xml:space="preserve"> במקדש</w:t>
      </w:r>
      <w:r w:rsidRPr="00B43F1B">
        <w:rPr>
          <w:rFonts w:hint="cs"/>
          <w:sz w:val="20"/>
          <w:szCs w:val="20"/>
          <w:rtl/>
        </w:rPr>
        <w:t>, ו</w:t>
      </w:r>
      <w:r w:rsidRPr="00B43F1B">
        <w:rPr>
          <w:rFonts w:hint="cs"/>
          <w:b/>
          <w:bCs/>
          <w:sz w:val="20"/>
          <w:szCs w:val="20"/>
          <w:rtl/>
        </w:rPr>
        <w:t>התעוררות של יאשיהו לחזור בתשובה</w:t>
      </w:r>
      <w:r w:rsidRPr="00B43F1B">
        <w:rPr>
          <w:rFonts w:hint="cs"/>
          <w:sz w:val="20"/>
          <w:szCs w:val="20"/>
          <w:rtl/>
        </w:rPr>
        <w:t xml:space="preserve"> מחמת האירוע, הוא </w:t>
      </w:r>
      <w:r w:rsidRPr="00B43F1B">
        <w:rPr>
          <w:rFonts w:hint="cs"/>
          <w:b/>
          <w:bCs/>
          <w:sz w:val="20"/>
          <w:szCs w:val="20"/>
          <w:rtl/>
        </w:rPr>
        <w:t>נלחם בעבודה זרה ובעובדי הבמות</w:t>
      </w:r>
      <w:r w:rsidRPr="00B43F1B">
        <w:rPr>
          <w:rFonts w:hint="cs"/>
          <w:sz w:val="20"/>
          <w:szCs w:val="20"/>
          <w:rtl/>
        </w:rPr>
        <w:t>.</w:t>
      </w:r>
    </w:p>
    <w:p w:rsidR="00447CB9" w:rsidRPr="00B43F1B" w:rsidRDefault="00447CB9" w:rsidP="00447CB9">
      <w:pPr>
        <w:rPr>
          <w:sz w:val="20"/>
          <w:szCs w:val="20"/>
          <w:rtl/>
        </w:rPr>
      </w:pPr>
    </w:p>
    <w:p w:rsidR="00447CB9" w:rsidRPr="00B43F1B" w:rsidRDefault="00447CB9" w:rsidP="00447CB9">
      <w:pPr>
        <w:rPr>
          <w:sz w:val="20"/>
          <w:szCs w:val="20"/>
          <w:rtl/>
        </w:rPr>
        <w:sectPr w:rsidR="00447CB9" w:rsidRPr="00B43F1B" w:rsidSect="00DB7755">
          <w:pgSz w:w="11906" w:h="16838"/>
          <w:pgMar w:top="1440" w:right="1800" w:bottom="1440" w:left="1800" w:header="708" w:footer="708" w:gutter="0"/>
          <w:cols w:space="708"/>
          <w:bidi/>
          <w:rtlGutter/>
          <w:docGrid w:linePitch="360"/>
        </w:sectPr>
      </w:pPr>
    </w:p>
    <w:p w:rsidR="00447CB9" w:rsidRPr="00193C77" w:rsidRDefault="00447CB9" w:rsidP="00447CB9">
      <w:pPr>
        <w:jc w:val="center"/>
        <w:rPr>
          <w:b/>
          <w:bCs/>
          <w:color w:val="FF0000"/>
          <w:sz w:val="20"/>
          <w:szCs w:val="20"/>
          <w:rtl/>
        </w:rPr>
      </w:pPr>
      <w:r w:rsidRPr="00193C77">
        <w:rPr>
          <w:rFonts w:hint="cs"/>
          <w:b/>
          <w:bCs/>
          <w:color w:val="FF0000"/>
          <w:sz w:val="20"/>
          <w:szCs w:val="20"/>
          <w:rtl/>
        </w:rPr>
        <w:lastRenderedPageBreak/>
        <w:t>פרשנות מסורתית</w:t>
      </w:r>
    </w:p>
    <w:p w:rsidR="00447CB9" w:rsidRPr="00B43F1B" w:rsidRDefault="00447CB9" w:rsidP="00447CB9">
      <w:pPr>
        <w:jc w:val="both"/>
        <w:rPr>
          <w:rFonts w:cs="Arial"/>
          <w:i/>
          <w:iCs/>
          <w:sz w:val="18"/>
          <w:szCs w:val="18"/>
          <w:rtl/>
        </w:rPr>
      </w:pPr>
      <w:r w:rsidRPr="00B43F1B">
        <w:rPr>
          <w:rFonts w:cs="Arial" w:hint="cs"/>
          <w:i/>
          <w:iCs/>
          <w:sz w:val="18"/>
          <w:szCs w:val="18"/>
          <w:rtl/>
        </w:rPr>
        <w:t>"</w:t>
      </w:r>
      <w:r w:rsidRPr="00B43F1B">
        <w:rPr>
          <w:rFonts w:cs="Arial"/>
          <w:i/>
          <w:iCs/>
          <w:sz w:val="18"/>
          <w:szCs w:val="18"/>
          <w:rtl/>
        </w:rPr>
        <w:t xml:space="preserve">לקח את </w:t>
      </w:r>
      <w:r w:rsidRPr="00B43F1B">
        <w:rPr>
          <w:rFonts w:cs="Arial"/>
          <w:b/>
          <w:bCs/>
          <w:i/>
          <w:iCs/>
          <w:sz w:val="18"/>
          <w:szCs w:val="18"/>
          <w:rtl/>
        </w:rPr>
        <w:t>ספר התורה הזה</w:t>
      </w:r>
      <w:r w:rsidRPr="00B43F1B">
        <w:rPr>
          <w:rFonts w:cs="Arial"/>
          <w:i/>
          <w:iCs/>
          <w:sz w:val="18"/>
          <w:szCs w:val="18"/>
          <w:rtl/>
        </w:rPr>
        <w:t xml:space="preserve"> ושמתם אתו מצד ארון ברית </w:t>
      </w:r>
      <w:r w:rsidRPr="00B43F1B">
        <w:rPr>
          <w:rFonts w:cs="Arial" w:hint="cs"/>
          <w:i/>
          <w:iCs/>
          <w:sz w:val="18"/>
          <w:szCs w:val="18"/>
          <w:rtl/>
        </w:rPr>
        <w:t>ה'</w:t>
      </w:r>
      <w:r w:rsidRPr="00B43F1B">
        <w:rPr>
          <w:rFonts w:cs="Arial"/>
          <w:i/>
          <w:iCs/>
          <w:sz w:val="18"/>
          <w:szCs w:val="18"/>
          <w:rtl/>
        </w:rPr>
        <w:t xml:space="preserve"> </w:t>
      </w:r>
      <w:proofErr w:type="spellStart"/>
      <w:r w:rsidRPr="00B43F1B">
        <w:rPr>
          <w:rFonts w:cs="Arial"/>
          <w:i/>
          <w:iCs/>
          <w:sz w:val="18"/>
          <w:szCs w:val="18"/>
          <w:rtl/>
        </w:rPr>
        <w:t>אלהיכם</w:t>
      </w:r>
      <w:proofErr w:type="spellEnd"/>
      <w:r w:rsidRPr="00B43F1B">
        <w:rPr>
          <w:rFonts w:cs="Arial"/>
          <w:i/>
          <w:iCs/>
          <w:sz w:val="18"/>
          <w:szCs w:val="18"/>
          <w:rtl/>
        </w:rPr>
        <w:t xml:space="preserve"> </w:t>
      </w:r>
      <w:r w:rsidRPr="00B43F1B">
        <w:rPr>
          <w:rFonts w:cs="Arial"/>
          <w:b/>
          <w:bCs/>
          <w:i/>
          <w:iCs/>
          <w:sz w:val="18"/>
          <w:szCs w:val="18"/>
          <w:rtl/>
        </w:rPr>
        <w:t>והיה שם בך לעד</w:t>
      </w:r>
      <w:r w:rsidRPr="00B43F1B">
        <w:rPr>
          <w:rFonts w:cs="Arial" w:hint="cs"/>
          <w:i/>
          <w:iCs/>
          <w:sz w:val="18"/>
          <w:szCs w:val="18"/>
          <w:rtl/>
        </w:rPr>
        <w:t xml:space="preserve">... </w:t>
      </w:r>
      <w:r w:rsidRPr="00B43F1B">
        <w:rPr>
          <w:rFonts w:cs="Arial"/>
          <w:i/>
          <w:iCs/>
          <w:sz w:val="18"/>
          <w:szCs w:val="18"/>
          <w:rtl/>
        </w:rPr>
        <w:t xml:space="preserve">כי ידעתי אחרי מותי כי השחת </w:t>
      </w:r>
      <w:proofErr w:type="spellStart"/>
      <w:r w:rsidRPr="00B43F1B">
        <w:rPr>
          <w:rFonts w:cs="Arial"/>
          <w:i/>
          <w:iCs/>
          <w:sz w:val="18"/>
          <w:szCs w:val="18"/>
          <w:rtl/>
        </w:rPr>
        <w:t>תשחתון</w:t>
      </w:r>
      <w:proofErr w:type="spellEnd"/>
      <w:r w:rsidRPr="00B43F1B">
        <w:rPr>
          <w:rFonts w:cs="Arial"/>
          <w:i/>
          <w:iCs/>
          <w:sz w:val="18"/>
          <w:szCs w:val="18"/>
          <w:rtl/>
        </w:rPr>
        <w:t xml:space="preserve"> וסרתם מן הדרך אשר </w:t>
      </w:r>
      <w:proofErr w:type="spellStart"/>
      <w:r w:rsidRPr="00B43F1B">
        <w:rPr>
          <w:rFonts w:cs="Arial"/>
          <w:i/>
          <w:iCs/>
          <w:sz w:val="18"/>
          <w:szCs w:val="18"/>
          <w:rtl/>
        </w:rPr>
        <w:t>צויתי</w:t>
      </w:r>
      <w:proofErr w:type="spellEnd"/>
      <w:r w:rsidRPr="00B43F1B">
        <w:rPr>
          <w:rFonts w:cs="Arial"/>
          <w:i/>
          <w:iCs/>
          <w:sz w:val="18"/>
          <w:szCs w:val="18"/>
          <w:rtl/>
        </w:rPr>
        <w:t xml:space="preserve"> אתכם </w:t>
      </w:r>
      <w:r w:rsidRPr="00B43F1B">
        <w:rPr>
          <w:rFonts w:cs="Arial"/>
          <w:b/>
          <w:bCs/>
          <w:i/>
          <w:iCs/>
          <w:sz w:val="18"/>
          <w:szCs w:val="18"/>
          <w:rtl/>
        </w:rPr>
        <w:t>וקראת אתכם הרעה באחרית הימים</w:t>
      </w:r>
      <w:r w:rsidRPr="00B43F1B">
        <w:rPr>
          <w:rFonts w:cs="Arial"/>
          <w:i/>
          <w:iCs/>
          <w:sz w:val="18"/>
          <w:szCs w:val="18"/>
          <w:rtl/>
        </w:rPr>
        <w:t xml:space="preserve"> כי תעשו את הרע בעיני </w:t>
      </w:r>
      <w:r w:rsidRPr="00B43F1B">
        <w:rPr>
          <w:rFonts w:cs="Arial" w:hint="cs"/>
          <w:i/>
          <w:iCs/>
          <w:sz w:val="18"/>
          <w:szCs w:val="18"/>
          <w:rtl/>
        </w:rPr>
        <w:t>ה'</w:t>
      </w:r>
      <w:r w:rsidRPr="00B43F1B">
        <w:rPr>
          <w:rFonts w:cs="Arial"/>
          <w:i/>
          <w:iCs/>
          <w:sz w:val="18"/>
          <w:szCs w:val="18"/>
          <w:rtl/>
        </w:rPr>
        <w:t xml:space="preserve"> להכעיסו במעשה ידיכם</w:t>
      </w:r>
      <w:r w:rsidRPr="00B43F1B">
        <w:rPr>
          <w:rFonts w:cs="Arial" w:hint="cs"/>
          <w:i/>
          <w:iCs/>
          <w:sz w:val="18"/>
          <w:szCs w:val="18"/>
          <w:rtl/>
        </w:rPr>
        <w:t>" (דברים לא).</w:t>
      </w:r>
    </w:p>
    <w:p w:rsidR="00447CB9" w:rsidRPr="00B43F1B" w:rsidRDefault="00447CB9" w:rsidP="00447CB9">
      <w:pPr>
        <w:jc w:val="both"/>
        <w:rPr>
          <w:rFonts w:cs="Arial"/>
          <w:sz w:val="20"/>
          <w:szCs w:val="20"/>
          <w:rtl/>
        </w:rPr>
      </w:pPr>
      <w:r w:rsidRPr="00B43F1B">
        <w:rPr>
          <w:rFonts w:cs="Arial" w:hint="cs"/>
          <w:sz w:val="20"/>
          <w:szCs w:val="20"/>
          <w:rtl/>
        </w:rPr>
        <w:t>מלבד נתינת התורה לזקני ישראל המתוארת בתורה, הושם גם ספר תורה מיוחד שכתב משה, כדי שיענה לעד לעם ישראל באחרית הימים אחרי שיחטאו.</w:t>
      </w:r>
    </w:p>
    <w:p w:rsidR="00447CB9" w:rsidRPr="00B43F1B" w:rsidRDefault="00447CB9" w:rsidP="00447CB9">
      <w:pPr>
        <w:jc w:val="both"/>
        <w:rPr>
          <w:rFonts w:cs="Arial"/>
          <w:sz w:val="20"/>
          <w:szCs w:val="20"/>
          <w:rtl/>
        </w:rPr>
      </w:pPr>
      <w:r w:rsidRPr="00B43F1B">
        <w:rPr>
          <w:rFonts w:cs="Arial" w:hint="cs"/>
          <w:sz w:val="20"/>
          <w:szCs w:val="20"/>
          <w:rtl/>
        </w:rPr>
        <w:t xml:space="preserve">משה הניח את הספר פתוח בפרשת הקללות, וגילויו פתוח שם החריד את יאשיהו, ההתרגשות </w:t>
      </w:r>
      <w:proofErr w:type="spellStart"/>
      <w:r w:rsidRPr="00B43F1B">
        <w:rPr>
          <w:rFonts w:cs="Arial" w:hint="cs"/>
          <w:sz w:val="20"/>
          <w:szCs w:val="20"/>
          <w:rtl/>
        </w:rPr>
        <w:t>היתה</w:t>
      </w:r>
      <w:proofErr w:type="spellEnd"/>
      <w:r w:rsidRPr="00B43F1B">
        <w:rPr>
          <w:rFonts w:cs="Arial" w:hint="cs"/>
          <w:sz w:val="20"/>
          <w:szCs w:val="20"/>
          <w:rtl/>
        </w:rPr>
        <w:t xml:space="preserve"> ממציאת הספר המיוחד שכתב משה בעצמו.</w:t>
      </w:r>
    </w:p>
    <w:p w:rsidR="00B43F1B" w:rsidRPr="00B43F1B" w:rsidRDefault="00B43F1B" w:rsidP="00447CB9">
      <w:pPr>
        <w:jc w:val="both"/>
        <w:rPr>
          <w:rFonts w:cs="Arial"/>
          <w:b/>
          <w:bCs/>
          <w:sz w:val="20"/>
          <w:szCs w:val="20"/>
          <w:rtl/>
        </w:rPr>
      </w:pPr>
      <w:r w:rsidRPr="00B43F1B">
        <w:rPr>
          <w:rFonts w:cs="Arial" w:hint="cs"/>
          <w:b/>
          <w:bCs/>
          <w:sz w:val="20"/>
          <w:szCs w:val="20"/>
          <w:rtl/>
        </w:rPr>
        <w:t>זמן חיבור ספר דברים: המאה ה13 לפנה"ס</w:t>
      </w:r>
    </w:p>
    <w:p w:rsidR="00447CB9" w:rsidRPr="00193C77" w:rsidRDefault="00447CB9" w:rsidP="00B10905">
      <w:pPr>
        <w:jc w:val="center"/>
        <w:rPr>
          <w:rFonts w:cs="Arial"/>
          <w:b/>
          <w:bCs/>
          <w:color w:val="FF0000"/>
          <w:sz w:val="20"/>
          <w:szCs w:val="20"/>
          <w:rtl/>
        </w:rPr>
      </w:pPr>
      <w:r w:rsidRPr="00B43F1B">
        <w:rPr>
          <w:rFonts w:cs="Arial"/>
          <w:b/>
          <w:bCs/>
          <w:sz w:val="20"/>
          <w:szCs w:val="20"/>
          <w:rtl/>
        </w:rPr>
        <w:br w:type="column"/>
      </w:r>
      <w:r w:rsidRPr="00193C77">
        <w:rPr>
          <w:rFonts w:cs="Arial" w:hint="cs"/>
          <w:b/>
          <w:bCs/>
          <w:color w:val="FF0000"/>
          <w:sz w:val="20"/>
          <w:szCs w:val="20"/>
          <w:rtl/>
        </w:rPr>
        <w:lastRenderedPageBreak/>
        <w:t xml:space="preserve">פרשנות </w:t>
      </w:r>
      <w:r w:rsidR="00B10905">
        <w:rPr>
          <w:rFonts w:cs="Arial" w:hint="cs"/>
          <w:b/>
          <w:bCs/>
          <w:color w:val="FF0000"/>
          <w:sz w:val="20"/>
          <w:szCs w:val="20"/>
          <w:rtl/>
        </w:rPr>
        <w:t>חילופית</w:t>
      </w:r>
    </w:p>
    <w:p w:rsidR="00447CB9" w:rsidRPr="00B43F1B" w:rsidRDefault="00447CB9" w:rsidP="00447CB9">
      <w:pPr>
        <w:jc w:val="both"/>
        <w:rPr>
          <w:rFonts w:cs="Arial"/>
          <w:sz w:val="20"/>
          <w:szCs w:val="20"/>
          <w:rtl/>
        </w:rPr>
      </w:pPr>
      <w:r w:rsidRPr="00B43F1B">
        <w:rPr>
          <w:rFonts w:cs="Arial" w:hint="cs"/>
          <w:sz w:val="20"/>
          <w:szCs w:val="20"/>
          <w:rtl/>
        </w:rPr>
        <w:t>ספר דברים לא היה קיים עד אותו זמן, מישהו זייף אותו והשתיל במקדש, המוצאים חשבו שזה ספר ישן.</w:t>
      </w:r>
    </w:p>
    <w:p w:rsidR="00447CB9" w:rsidRPr="00B43F1B" w:rsidRDefault="00447CB9" w:rsidP="00447CB9">
      <w:pPr>
        <w:jc w:val="both"/>
        <w:rPr>
          <w:sz w:val="20"/>
          <w:szCs w:val="20"/>
          <w:rtl/>
        </w:rPr>
      </w:pPr>
      <w:r w:rsidRPr="00B43F1B">
        <w:rPr>
          <w:rFonts w:cs="Arial" w:hint="cs"/>
          <w:sz w:val="20"/>
          <w:szCs w:val="20"/>
          <w:rtl/>
        </w:rPr>
        <w:t xml:space="preserve">מטרת כתיבת הספר </w:t>
      </w:r>
      <w:proofErr w:type="spellStart"/>
      <w:r w:rsidRPr="00B43F1B">
        <w:rPr>
          <w:rFonts w:cs="Arial" w:hint="cs"/>
          <w:sz w:val="20"/>
          <w:szCs w:val="20"/>
          <w:rtl/>
        </w:rPr>
        <w:t>היתה</w:t>
      </w:r>
      <w:proofErr w:type="spellEnd"/>
      <w:r w:rsidRPr="00B43F1B">
        <w:rPr>
          <w:rFonts w:cs="Arial" w:hint="cs"/>
          <w:sz w:val="20"/>
          <w:szCs w:val="20"/>
          <w:rtl/>
        </w:rPr>
        <w:t xml:space="preserve"> לאסור את הבמות, ולחייב הקרבה רק במקדש ירושלים</w:t>
      </w:r>
      <w:r w:rsidRPr="00B43F1B">
        <w:rPr>
          <w:rFonts w:hint="cs"/>
          <w:sz w:val="20"/>
          <w:szCs w:val="20"/>
          <w:rtl/>
        </w:rPr>
        <w:t>.</w:t>
      </w:r>
    </w:p>
    <w:p w:rsidR="00447CB9" w:rsidRPr="00B43F1B" w:rsidRDefault="00447CB9" w:rsidP="00447CB9">
      <w:pPr>
        <w:jc w:val="both"/>
        <w:rPr>
          <w:rFonts w:cs="Arial"/>
          <w:sz w:val="20"/>
          <w:szCs w:val="20"/>
          <w:rtl/>
        </w:rPr>
      </w:pPr>
      <w:r w:rsidRPr="00B43F1B">
        <w:rPr>
          <w:rFonts w:hint="cs"/>
          <w:sz w:val="20"/>
          <w:szCs w:val="20"/>
          <w:rtl/>
        </w:rPr>
        <w:t>זו הפרשנות של המלומד ההולנדי דה-</w:t>
      </w:r>
      <w:proofErr w:type="spellStart"/>
      <w:r w:rsidRPr="00B43F1B">
        <w:rPr>
          <w:rFonts w:hint="cs"/>
          <w:sz w:val="20"/>
          <w:szCs w:val="20"/>
          <w:rtl/>
        </w:rPr>
        <w:t>ווטה</w:t>
      </w:r>
      <w:proofErr w:type="spellEnd"/>
      <w:r w:rsidRPr="00B43F1B">
        <w:rPr>
          <w:rFonts w:hint="cs"/>
          <w:sz w:val="20"/>
          <w:szCs w:val="20"/>
          <w:rtl/>
        </w:rPr>
        <w:t>, שהתקבלה בחקר המקרא.</w:t>
      </w:r>
      <w:r w:rsidRPr="00B43F1B">
        <w:rPr>
          <w:rFonts w:cs="Arial" w:hint="cs"/>
          <w:sz w:val="20"/>
          <w:szCs w:val="20"/>
          <w:rtl/>
        </w:rPr>
        <w:t xml:space="preserve"> </w:t>
      </w:r>
    </w:p>
    <w:p w:rsidR="00447CB9" w:rsidRPr="00B43F1B" w:rsidRDefault="00447CB9" w:rsidP="00447CB9">
      <w:pPr>
        <w:jc w:val="both"/>
        <w:rPr>
          <w:rFonts w:cs="Arial"/>
          <w:sz w:val="20"/>
          <w:szCs w:val="20"/>
          <w:rtl/>
        </w:rPr>
      </w:pPr>
    </w:p>
    <w:p w:rsidR="00B43F1B" w:rsidRDefault="00B43F1B" w:rsidP="00447CB9">
      <w:pPr>
        <w:jc w:val="both"/>
        <w:rPr>
          <w:rFonts w:cs="Arial"/>
          <w:sz w:val="20"/>
          <w:szCs w:val="20"/>
          <w:rtl/>
        </w:rPr>
      </w:pPr>
    </w:p>
    <w:p w:rsidR="00B43F1B" w:rsidRPr="00B43F1B" w:rsidRDefault="00B43F1B" w:rsidP="00447CB9">
      <w:pPr>
        <w:jc w:val="both"/>
        <w:rPr>
          <w:rFonts w:cs="Arial"/>
          <w:sz w:val="6"/>
          <w:szCs w:val="6"/>
          <w:rtl/>
        </w:rPr>
      </w:pPr>
    </w:p>
    <w:p w:rsidR="00B43F1B" w:rsidRPr="00B43F1B" w:rsidRDefault="00B43F1B" w:rsidP="00447CB9">
      <w:pPr>
        <w:jc w:val="both"/>
        <w:rPr>
          <w:rFonts w:cs="Arial"/>
          <w:b/>
          <w:bCs/>
          <w:sz w:val="20"/>
          <w:szCs w:val="20"/>
          <w:rtl/>
        </w:rPr>
        <w:sectPr w:rsidR="00B43F1B" w:rsidRPr="00B43F1B" w:rsidSect="00447CB9">
          <w:type w:val="continuous"/>
          <w:pgSz w:w="11906" w:h="16838"/>
          <w:pgMar w:top="1440" w:right="1800" w:bottom="1440" w:left="1800" w:header="708" w:footer="708" w:gutter="0"/>
          <w:cols w:num="2" w:space="708"/>
          <w:bidi/>
          <w:rtlGutter/>
          <w:docGrid w:linePitch="360"/>
        </w:sectPr>
      </w:pPr>
      <w:r w:rsidRPr="00B43F1B">
        <w:rPr>
          <w:rFonts w:cs="Arial" w:hint="cs"/>
          <w:b/>
          <w:bCs/>
          <w:sz w:val="20"/>
          <w:szCs w:val="20"/>
          <w:rtl/>
        </w:rPr>
        <w:t>זמן חיבור ספר דברים: המאה ה7 לפנה"ס</w:t>
      </w:r>
    </w:p>
    <w:p w:rsidR="00447CB9" w:rsidRPr="00B43F1B" w:rsidRDefault="00447CB9" w:rsidP="00447CB9">
      <w:pPr>
        <w:jc w:val="both"/>
        <w:rPr>
          <w:rFonts w:cs="Arial"/>
          <w:sz w:val="20"/>
          <w:szCs w:val="20"/>
          <w:rtl/>
        </w:rPr>
      </w:pPr>
    </w:p>
    <w:p w:rsidR="00B43F1B" w:rsidRDefault="00B43F1B" w:rsidP="00447CB9">
      <w:pPr>
        <w:jc w:val="center"/>
        <w:rPr>
          <w:rFonts w:cs="Arial"/>
          <w:b/>
          <w:bCs/>
          <w:sz w:val="20"/>
          <w:szCs w:val="20"/>
          <w:rtl/>
        </w:rPr>
        <w:sectPr w:rsidR="00B43F1B" w:rsidSect="00447CB9">
          <w:type w:val="continuous"/>
          <w:pgSz w:w="11906" w:h="16838"/>
          <w:pgMar w:top="1440" w:right="1800" w:bottom="1440" w:left="1800" w:header="708" w:footer="708" w:gutter="0"/>
          <w:cols w:num="2" w:space="708"/>
          <w:bidi/>
          <w:rtlGutter/>
          <w:docGrid w:linePitch="360"/>
        </w:sectPr>
      </w:pPr>
    </w:p>
    <w:p w:rsidR="0071629C" w:rsidRDefault="0071629C" w:rsidP="00447CB9">
      <w:pPr>
        <w:jc w:val="center"/>
        <w:rPr>
          <w:rFonts w:cs="Arial"/>
          <w:b/>
          <w:bCs/>
          <w:color w:val="FF0000"/>
          <w:sz w:val="20"/>
          <w:szCs w:val="20"/>
          <w:rtl/>
        </w:rPr>
      </w:pPr>
    </w:p>
    <w:p w:rsidR="00447CB9" w:rsidRPr="00B43F1B" w:rsidRDefault="0071629C" w:rsidP="000F4A57">
      <w:pPr>
        <w:jc w:val="center"/>
        <w:rPr>
          <w:rFonts w:cs="Arial"/>
          <w:b/>
          <w:bCs/>
          <w:sz w:val="20"/>
          <w:szCs w:val="20"/>
          <w:rtl/>
        </w:rPr>
      </w:pPr>
      <w:r>
        <w:rPr>
          <w:rFonts w:cs="Arial" w:hint="cs"/>
          <w:b/>
          <w:bCs/>
          <w:color w:val="FF0000"/>
          <w:sz w:val="20"/>
          <w:szCs w:val="20"/>
          <w:rtl/>
        </w:rPr>
        <w:t xml:space="preserve">תקציר </w:t>
      </w:r>
      <w:r w:rsidR="00447CB9" w:rsidRPr="00193C77">
        <w:rPr>
          <w:rFonts w:cs="Arial" w:hint="cs"/>
          <w:b/>
          <w:bCs/>
          <w:color w:val="FF0000"/>
          <w:sz w:val="20"/>
          <w:szCs w:val="20"/>
          <w:rtl/>
        </w:rPr>
        <w:t>נימוקים לשלילת הפרשנות ה</w:t>
      </w:r>
      <w:r w:rsidR="000F4A57">
        <w:rPr>
          <w:rFonts w:cs="Arial" w:hint="cs"/>
          <w:b/>
          <w:bCs/>
          <w:color w:val="FF0000"/>
          <w:sz w:val="20"/>
          <w:szCs w:val="20"/>
          <w:rtl/>
        </w:rPr>
        <w:t>חילופ</w:t>
      </w:r>
      <w:r w:rsidR="00447CB9" w:rsidRPr="00193C77">
        <w:rPr>
          <w:rFonts w:cs="Arial" w:hint="cs"/>
          <w:b/>
          <w:bCs/>
          <w:color w:val="FF0000"/>
          <w:sz w:val="20"/>
          <w:szCs w:val="20"/>
          <w:rtl/>
        </w:rPr>
        <w:t>ית</w:t>
      </w:r>
      <w:r w:rsidR="00B43F1B">
        <w:rPr>
          <w:rFonts w:cs="Arial" w:hint="cs"/>
          <w:b/>
          <w:bCs/>
          <w:sz w:val="20"/>
          <w:szCs w:val="20"/>
          <w:rtl/>
        </w:rPr>
        <w:t>:</w:t>
      </w:r>
    </w:p>
    <w:p w:rsidR="00447CB9" w:rsidRDefault="00F07F57" w:rsidP="00193C77">
      <w:pPr>
        <w:ind w:left="1440"/>
        <w:jc w:val="both"/>
        <w:rPr>
          <w:rFonts w:cs="Arial"/>
          <w:b/>
          <w:bCs/>
          <w:color w:val="0070C0"/>
          <w:sz w:val="20"/>
          <w:szCs w:val="20"/>
          <w:rtl/>
        </w:rPr>
      </w:pPr>
      <w:r>
        <w:rPr>
          <w:rFonts w:cs="Arial" w:hint="cs"/>
          <w:b/>
          <w:bCs/>
          <w:color w:val="0070C0"/>
          <w:sz w:val="20"/>
          <w:szCs w:val="20"/>
          <w:rtl/>
        </w:rPr>
        <w:t>א</w:t>
      </w:r>
      <w:r w:rsidR="00B43F1B" w:rsidRPr="00193C77">
        <w:rPr>
          <w:rFonts w:cs="Arial" w:hint="cs"/>
          <w:b/>
          <w:bCs/>
          <w:color w:val="0070C0"/>
          <w:sz w:val="20"/>
          <w:szCs w:val="20"/>
          <w:rtl/>
        </w:rPr>
        <w:t xml:space="preserve">. </w:t>
      </w:r>
      <w:r w:rsidR="00447CB9" w:rsidRPr="00193C77">
        <w:rPr>
          <w:rFonts w:cs="Arial" w:hint="cs"/>
          <w:b/>
          <w:bCs/>
          <w:color w:val="0070C0"/>
          <w:sz w:val="20"/>
          <w:szCs w:val="20"/>
          <w:rtl/>
        </w:rPr>
        <w:t xml:space="preserve">ניתן להוכיח שחוקי ספר דברים </w:t>
      </w:r>
      <w:proofErr w:type="spellStart"/>
      <w:r w:rsidR="00447CB9" w:rsidRPr="00193C77">
        <w:rPr>
          <w:rFonts w:cs="Arial" w:hint="cs"/>
          <w:b/>
          <w:bCs/>
          <w:color w:val="0070C0"/>
          <w:sz w:val="20"/>
          <w:szCs w:val="20"/>
          <w:rtl/>
        </w:rPr>
        <w:t>קויימו</w:t>
      </w:r>
      <w:proofErr w:type="spellEnd"/>
      <w:r w:rsidR="00447CB9" w:rsidRPr="00193C77">
        <w:rPr>
          <w:rFonts w:cs="Arial" w:hint="cs"/>
          <w:b/>
          <w:bCs/>
          <w:color w:val="0070C0"/>
          <w:sz w:val="20"/>
          <w:szCs w:val="20"/>
          <w:rtl/>
        </w:rPr>
        <w:t xml:space="preserve"> שנים רבות לפני יאשיהו</w:t>
      </w:r>
      <w:r w:rsidR="007B5B7E" w:rsidRPr="00193C77">
        <w:rPr>
          <w:rFonts w:cs="Arial" w:hint="cs"/>
          <w:b/>
          <w:bCs/>
          <w:color w:val="0070C0"/>
          <w:sz w:val="20"/>
          <w:szCs w:val="20"/>
          <w:rtl/>
        </w:rPr>
        <w:t>.</w:t>
      </w:r>
    </w:p>
    <w:p w:rsidR="0071629C" w:rsidRPr="0071629C" w:rsidRDefault="0071629C" w:rsidP="0071629C">
      <w:pPr>
        <w:rPr>
          <w:sz w:val="18"/>
          <w:szCs w:val="18"/>
          <w:rtl/>
        </w:rPr>
      </w:pPr>
      <w:r w:rsidRPr="0071629C">
        <w:rPr>
          <w:rFonts w:hint="cs"/>
          <w:sz w:val="18"/>
          <w:szCs w:val="18"/>
          <w:rtl/>
        </w:rPr>
        <w:t>1) ירבעם מפחד ממקדש אחד, 2) הושע מוכיח על הבמות, 3) עמוס מוכיח על הבמות, 4) חזקיהו מסיר את הבמות</w:t>
      </w:r>
      <w:r w:rsidR="00F07F57">
        <w:rPr>
          <w:rFonts w:hint="cs"/>
          <w:sz w:val="18"/>
          <w:szCs w:val="18"/>
          <w:rtl/>
        </w:rPr>
        <w:t>.</w:t>
      </w:r>
    </w:p>
    <w:p w:rsidR="00447CB9" w:rsidRDefault="00F07F57" w:rsidP="00193C77">
      <w:pPr>
        <w:ind w:left="1440"/>
        <w:jc w:val="both"/>
        <w:rPr>
          <w:rFonts w:cs="Arial"/>
          <w:b/>
          <w:bCs/>
          <w:color w:val="0070C0"/>
          <w:sz w:val="20"/>
          <w:szCs w:val="20"/>
          <w:rtl/>
        </w:rPr>
      </w:pPr>
      <w:r>
        <w:rPr>
          <w:rFonts w:cs="Arial" w:hint="cs"/>
          <w:b/>
          <w:bCs/>
          <w:color w:val="0070C0"/>
          <w:sz w:val="20"/>
          <w:szCs w:val="20"/>
          <w:rtl/>
        </w:rPr>
        <w:t>ב</w:t>
      </w:r>
      <w:r w:rsidR="00B43F1B" w:rsidRPr="00193C77">
        <w:rPr>
          <w:rFonts w:cs="Arial" w:hint="cs"/>
          <w:b/>
          <w:bCs/>
          <w:color w:val="0070C0"/>
          <w:sz w:val="20"/>
          <w:szCs w:val="20"/>
          <w:rtl/>
        </w:rPr>
        <w:t xml:space="preserve">. </w:t>
      </w:r>
      <w:r w:rsidR="00447CB9" w:rsidRPr="00193C77">
        <w:rPr>
          <w:rFonts w:cs="Arial" w:hint="cs"/>
          <w:b/>
          <w:bCs/>
          <w:color w:val="0070C0"/>
          <w:sz w:val="20"/>
          <w:szCs w:val="20"/>
          <w:rtl/>
        </w:rPr>
        <w:t>ניתן להוכיח שספר דברים מכיל ידע קדום שלא ניתן היה לדעתו בימי יאשיהו</w:t>
      </w:r>
      <w:r w:rsidR="007B5B7E" w:rsidRPr="00193C77">
        <w:rPr>
          <w:rFonts w:cs="Arial" w:hint="cs"/>
          <w:b/>
          <w:bCs/>
          <w:color w:val="0070C0"/>
          <w:sz w:val="20"/>
          <w:szCs w:val="20"/>
          <w:rtl/>
        </w:rPr>
        <w:t>.</w:t>
      </w:r>
    </w:p>
    <w:p w:rsidR="0071629C" w:rsidRPr="0071629C" w:rsidRDefault="0071629C" w:rsidP="0071629C">
      <w:pPr>
        <w:rPr>
          <w:sz w:val="18"/>
          <w:szCs w:val="18"/>
          <w:rtl/>
        </w:rPr>
      </w:pPr>
      <w:r w:rsidRPr="0071629C">
        <w:rPr>
          <w:rFonts w:hint="cs"/>
          <w:sz w:val="18"/>
          <w:szCs w:val="18"/>
          <w:rtl/>
        </w:rPr>
        <w:t xml:space="preserve">1) מזבח הר </w:t>
      </w:r>
      <w:proofErr w:type="spellStart"/>
      <w:r w:rsidRPr="0071629C">
        <w:rPr>
          <w:rFonts w:hint="cs"/>
          <w:sz w:val="18"/>
          <w:szCs w:val="18"/>
          <w:rtl/>
        </w:rPr>
        <w:t>עיבל</w:t>
      </w:r>
      <w:proofErr w:type="spellEnd"/>
      <w:r w:rsidRPr="0071629C">
        <w:rPr>
          <w:rFonts w:hint="cs"/>
          <w:sz w:val="18"/>
          <w:szCs w:val="18"/>
          <w:rtl/>
        </w:rPr>
        <w:t>, 2) התנחלות בעבר הירדן, 3) סגנון מהאלף השני לפנה"ס</w:t>
      </w:r>
      <w:r w:rsidR="00F07F57">
        <w:rPr>
          <w:rFonts w:hint="cs"/>
          <w:sz w:val="18"/>
          <w:szCs w:val="18"/>
          <w:rtl/>
        </w:rPr>
        <w:t>.</w:t>
      </w:r>
    </w:p>
    <w:p w:rsidR="00F07F57" w:rsidRDefault="00F07F57" w:rsidP="00F07F57">
      <w:pPr>
        <w:ind w:left="1440"/>
        <w:jc w:val="both"/>
        <w:rPr>
          <w:rFonts w:cs="Arial"/>
          <w:b/>
          <w:bCs/>
          <w:color w:val="0070C0"/>
          <w:sz w:val="20"/>
          <w:szCs w:val="20"/>
          <w:rtl/>
        </w:rPr>
      </w:pPr>
      <w:r>
        <w:rPr>
          <w:rFonts w:cs="Arial" w:hint="cs"/>
          <w:b/>
          <w:bCs/>
          <w:color w:val="0070C0"/>
          <w:sz w:val="20"/>
          <w:szCs w:val="20"/>
          <w:rtl/>
        </w:rPr>
        <w:t>ג</w:t>
      </w:r>
      <w:r w:rsidRPr="00193C77">
        <w:rPr>
          <w:rFonts w:cs="Arial" w:hint="cs"/>
          <w:b/>
          <w:bCs/>
          <w:color w:val="0070C0"/>
          <w:sz w:val="20"/>
          <w:szCs w:val="20"/>
          <w:rtl/>
        </w:rPr>
        <w:t>. ניתן להוכיח שספר דברים היה לעיני כל הנביאים שקדמו ליאשיהו.</w:t>
      </w:r>
    </w:p>
    <w:p w:rsidR="00F07F57" w:rsidRPr="0071629C" w:rsidRDefault="00F07F57" w:rsidP="00F07F57">
      <w:pPr>
        <w:rPr>
          <w:sz w:val="18"/>
          <w:szCs w:val="18"/>
          <w:rtl/>
        </w:rPr>
      </w:pPr>
      <w:r w:rsidRPr="0071629C">
        <w:rPr>
          <w:rFonts w:hint="cs"/>
          <w:sz w:val="18"/>
          <w:szCs w:val="18"/>
          <w:rtl/>
        </w:rPr>
        <w:t>1) דוגמאות מהושע, בסגנון, ובחוקים, 2) הסכמה מחקרית על כל ספרות נ"ר, 3) כתובת ארכיאולוגית מושפעת מדברים</w:t>
      </w:r>
      <w:r>
        <w:rPr>
          <w:rFonts w:hint="cs"/>
          <w:sz w:val="18"/>
          <w:szCs w:val="18"/>
          <w:rtl/>
        </w:rPr>
        <w:t>.</w:t>
      </w:r>
    </w:p>
    <w:p w:rsidR="00B43F1B" w:rsidRDefault="00B43F1B" w:rsidP="00193C77">
      <w:pPr>
        <w:ind w:left="1440"/>
        <w:jc w:val="both"/>
        <w:rPr>
          <w:rFonts w:cs="Arial"/>
          <w:b/>
          <w:bCs/>
          <w:color w:val="0070C0"/>
          <w:sz w:val="20"/>
          <w:szCs w:val="20"/>
          <w:rtl/>
        </w:rPr>
      </w:pPr>
      <w:r w:rsidRPr="00193C77">
        <w:rPr>
          <w:rFonts w:cs="Arial" w:hint="cs"/>
          <w:b/>
          <w:bCs/>
          <w:color w:val="0070C0"/>
          <w:sz w:val="20"/>
          <w:szCs w:val="20"/>
          <w:rtl/>
        </w:rPr>
        <w:t>ד. ניתן להוכיח שספר דברים לא מתאים לתקופת יאשיהו ולא ייתכן שחובר אז</w:t>
      </w:r>
      <w:r w:rsidR="007B5B7E" w:rsidRPr="00193C77">
        <w:rPr>
          <w:rFonts w:cs="Arial" w:hint="cs"/>
          <w:b/>
          <w:bCs/>
          <w:color w:val="0070C0"/>
          <w:sz w:val="20"/>
          <w:szCs w:val="20"/>
          <w:rtl/>
        </w:rPr>
        <w:t>.</w:t>
      </w:r>
    </w:p>
    <w:p w:rsidR="0071629C" w:rsidRPr="0071629C" w:rsidRDefault="0071629C" w:rsidP="0071629C">
      <w:pPr>
        <w:rPr>
          <w:sz w:val="18"/>
          <w:szCs w:val="18"/>
          <w:rtl/>
        </w:rPr>
      </w:pPr>
      <w:r w:rsidRPr="0071629C">
        <w:rPr>
          <w:rFonts w:hint="cs"/>
          <w:sz w:val="18"/>
          <w:szCs w:val="18"/>
          <w:rtl/>
        </w:rPr>
        <w:t xml:space="preserve">1) היעדר  מושגי </w:t>
      </w:r>
      <w:proofErr w:type="spellStart"/>
      <w:r w:rsidRPr="0071629C">
        <w:rPr>
          <w:rFonts w:hint="cs"/>
          <w:sz w:val="18"/>
          <w:szCs w:val="18"/>
          <w:rtl/>
        </w:rPr>
        <w:t>ה'רפורמה</w:t>
      </w:r>
      <w:proofErr w:type="spellEnd"/>
      <w:r w:rsidRPr="0071629C">
        <w:rPr>
          <w:rFonts w:hint="cs"/>
          <w:sz w:val="18"/>
          <w:szCs w:val="18"/>
          <w:rtl/>
        </w:rPr>
        <w:t>' של יאשיהו, 2) חוקים לא תואמים, 3) תיאורים גיאוגרפיים לא תואמים</w:t>
      </w:r>
      <w:r w:rsidR="00F07F57">
        <w:rPr>
          <w:rFonts w:hint="cs"/>
          <w:sz w:val="18"/>
          <w:szCs w:val="18"/>
          <w:rtl/>
        </w:rPr>
        <w:t>.</w:t>
      </w:r>
    </w:p>
    <w:p w:rsidR="00B43F1B" w:rsidRPr="00193C77" w:rsidRDefault="00B43F1B" w:rsidP="00193C77">
      <w:pPr>
        <w:ind w:left="1440"/>
        <w:jc w:val="both"/>
        <w:rPr>
          <w:rFonts w:cs="Arial"/>
          <w:b/>
          <w:bCs/>
          <w:color w:val="0070C0"/>
          <w:sz w:val="20"/>
          <w:szCs w:val="20"/>
          <w:rtl/>
        </w:rPr>
      </w:pPr>
      <w:r w:rsidRPr="00193C77">
        <w:rPr>
          <w:rFonts w:cs="Arial" w:hint="cs"/>
          <w:b/>
          <w:bCs/>
          <w:color w:val="0070C0"/>
          <w:sz w:val="20"/>
          <w:szCs w:val="20"/>
          <w:rtl/>
        </w:rPr>
        <w:t xml:space="preserve">ה. קריאה מדוקדקת של הפרשה במלכים שוללת את הפרשנות </w:t>
      </w:r>
      <w:proofErr w:type="spellStart"/>
      <w:r w:rsidRPr="00193C77">
        <w:rPr>
          <w:rFonts w:cs="Arial" w:hint="cs"/>
          <w:b/>
          <w:bCs/>
          <w:color w:val="0070C0"/>
          <w:sz w:val="20"/>
          <w:szCs w:val="20"/>
          <w:rtl/>
        </w:rPr>
        <w:t>הכפרנית</w:t>
      </w:r>
      <w:proofErr w:type="spellEnd"/>
      <w:r w:rsidRPr="00193C77">
        <w:rPr>
          <w:rFonts w:cs="Arial" w:hint="cs"/>
          <w:b/>
          <w:bCs/>
          <w:color w:val="0070C0"/>
          <w:sz w:val="20"/>
          <w:szCs w:val="20"/>
          <w:rtl/>
        </w:rPr>
        <w:t>.</w:t>
      </w:r>
    </w:p>
    <w:p w:rsidR="00B43F1B" w:rsidRPr="002242FC" w:rsidRDefault="0071629C" w:rsidP="002242FC">
      <w:pPr>
        <w:rPr>
          <w:sz w:val="18"/>
          <w:szCs w:val="18"/>
          <w:rtl/>
        </w:rPr>
        <w:sectPr w:rsidR="00B43F1B" w:rsidRPr="002242FC" w:rsidSect="00B43F1B">
          <w:type w:val="continuous"/>
          <w:pgSz w:w="11906" w:h="16838"/>
          <w:pgMar w:top="1440" w:right="1800" w:bottom="1440" w:left="1800" w:header="708" w:footer="708" w:gutter="0"/>
          <w:cols w:space="708"/>
          <w:bidi/>
          <w:rtlGutter/>
          <w:docGrid w:linePitch="360"/>
        </w:sectPr>
      </w:pPr>
      <w:r w:rsidRPr="0071629C">
        <w:rPr>
          <w:rFonts w:hint="cs"/>
          <w:sz w:val="18"/>
          <w:szCs w:val="18"/>
          <w:rtl/>
        </w:rPr>
        <w:t xml:space="preserve">1) היעדר במות בתיאור המציאה, 2) לא בדקו את הספר, 3) ספר הברית </w:t>
      </w:r>
      <w:r w:rsidRPr="0071629C">
        <w:rPr>
          <w:sz w:val="18"/>
          <w:szCs w:val="18"/>
          <w:rtl/>
        </w:rPr>
        <w:t>–</w:t>
      </w:r>
      <w:r w:rsidRPr="0071629C">
        <w:rPr>
          <w:rFonts w:hint="cs"/>
          <w:sz w:val="18"/>
          <w:szCs w:val="18"/>
          <w:rtl/>
        </w:rPr>
        <w:t xml:space="preserve"> טופס ספציפי, 4) יאשיהו נלחם בעיקר בע"ז, 5) מדוע נענשו כהני הבמות, 6) מלכים מתאר את דברים לפני ימי יאשיהו, 7) ס' דברים לא עוסק מעט בנושא </w:t>
      </w:r>
      <w:proofErr w:type="spellStart"/>
      <w:r w:rsidRPr="0071629C">
        <w:rPr>
          <w:rFonts w:hint="cs"/>
          <w:sz w:val="18"/>
          <w:szCs w:val="18"/>
          <w:rtl/>
        </w:rPr>
        <w:t>ה'רפורמה',</w:t>
      </w:r>
      <w:proofErr w:type="spellEnd"/>
      <w:r w:rsidRPr="0071629C">
        <w:rPr>
          <w:rFonts w:hint="cs"/>
          <w:sz w:val="18"/>
          <w:szCs w:val="18"/>
          <w:rtl/>
        </w:rPr>
        <w:t xml:space="preserve"> 8) במציאת הספר ניכר שאין חידוש בתוכן</w:t>
      </w:r>
      <w:r w:rsidR="002242FC">
        <w:rPr>
          <w:rFonts w:hint="cs"/>
          <w:sz w:val="18"/>
          <w:szCs w:val="18"/>
          <w:rtl/>
        </w:rPr>
        <w:t>.</w:t>
      </w:r>
    </w:p>
    <w:p w:rsidR="00B43F1B" w:rsidRDefault="00B43F1B" w:rsidP="00B43F1B">
      <w:pPr>
        <w:pStyle w:val="1"/>
        <w:rPr>
          <w:rtl/>
        </w:rPr>
        <w:sectPr w:rsidR="00B43F1B" w:rsidSect="00B43F1B">
          <w:type w:val="continuous"/>
          <w:pgSz w:w="11906" w:h="16838"/>
          <w:pgMar w:top="1440" w:right="1800" w:bottom="1440" w:left="1800" w:header="708" w:footer="708" w:gutter="0"/>
          <w:cols w:space="708"/>
          <w:bidi/>
          <w:rtlGutter/>
          <w:docGrid w:linePitch="360"/>
        </w:sectPr>
      </w:pPr>
    </w:p>
    <w:p w:rsidR="0071629C" w:rsidRDefault="0071629C">
      <w:pPr>
        <w:bidi w:val="0"/>
        <w:rPr>
          <w:rFonts w:cs="Arial"/>
          <w:b/>
          <w:bCs/>
          <w:color w:val="0070C0"/>
          <w:sz w:val="20"/>
          <w:szCs w:val="20"/>
          <w:rtl/>
        </w:rPr>
      </w:pPr>
      <w:r>
        <w:rPr>
          <w:b/>
          <w:bCs/>
          <w:color w:val="0070C0"/>
          <w:rtl/>
        </w:rPr>
        <w:lastRenderedPageBreak/>
        <w:br w:type="page"/>
      </w:r>
    </w:p>
    <w:p w:rsidR="00F07F57" w:rsidRDefault="00F07F57" w:rsidP="00F07F57">
      <w:pPr>
        <w:pStyle w:val="1"/>
        <w:ind w:left="2160" w:firstLine="720"/>
        <w:rPr>
          <w:b/>
          <w:bCs/>
          <w:color w:val="FF0000"/>
          <w:rtl/>
        </w:rPr>
        <w:sectPr w:rsidR="00F07F57" w:rsidSect="00447CB9">
          <w:type w:val="continuous"/>
          <w:pgSz w:w="11906" w:h="16838"/>
          <w:pgMar w:top="1440" w:right="1800" w:bottom="1440" w:left="1800" w:header="708" w:footer="708" w:gutter="0"/>
          <w:cols w:num="2" w:space="708"/>
          <w:bidi/>
          <w:rtlGutter/>
          <w:docGrid w:linePitch="360"/>
        </w:sectPr>
      </w:pPr>
    </w:p>
    <w:p w:rsidR="0071629C" w:rsidRPr="0071629C" w:rsidRDefault="0071629C" w:rsidP="00F07F57">
      <w:pPr>
        <w:pStyle w:val="1"/>
        <w:jc w:val="center"/>
        <w:rPr>
          <w:b/>
          <w:bCs/>
          <w:color w:val="FF0000"/>
          <w:rtl/>
        </w:rPr>
      </w:pPr>
      <w:r w:rsidRPr="0071629C">
        <w:rPr>
          <w:rFonts w:hint="cs"/>
          <w:b/>
          <w:bCs/>
          <w:color w:val="FF0000"/>
          <w:rtl/>
        </w:rPr>
        <w:lastRenderedPageBreak/>
        <w:t>הרחבה</w:t>
      </w:r>
      <w:r>
        <w:rPr>
          <w:rFonts w:hint="cs"/>
          <w:b/>
          <w:bCs/>
          <w:color w:val="FF0000"/>
          <w:rtl/>
        </w:rPr>
        <w:t>:</w:t>
      </w:r>
    </w:p>
    <w:p w:rsidR="00F07F57" w:rsidRDefault="00F07F57">
      <w:pPr>
        <w:bidi w:val="0"/>
        <w:rPr>
          <w:rFonts w:cs="Arial"/>
          <w:sz w:val="20"/>
          <w:szCs w:val="20"/>
        </w:rPr>
        <w:sectPr w:rsidR="00F07F57" w:rsidSect="00F07F57">
          <w:type w:val="continuous"/>
          <w:pgSz w:w="11906" w:h="16838"/>
          <w:pgMar w:top="1440" w:right="1800" w:bottom="1440" w:left="1800" w:header="708" w:footer="708" w:gutter="0"/>
          <w:cols w:space="708"/>
          <w:bidi/>
          <w:rtlGutter/>
          <w:docGrid w:linePitch="360"/>
        </w:sectPr>
      </w:pPr>
    </w:p>
    <w:p w:rsidR="00B43F1B" w:rsidRDefault="00B43F1B">
      <w:pPr>
        <w:bidi w:val="0"/>
        <w:rPr>
          <w:rFonts w:cs="Arial"/>
          <w:sz w:val="20"/>
          <w:szCs w:val="20"/>
          <w:rtl/>
        </w:rPr>
      </w:pPr>
    </w:p>
    <w:p w:rsidR="00B43F1B" w:rsidRDefault="00B43F1B" w:rsidP="00B43F1B">
      <w:pPr>
        <w:pStyle w:val="1"/>
        <w:rPr>
          <w:rtl/>
        </w:rPr>
        <w:sectPr w:rsidR="00B43F1B" w:rsidSect="00447CB9">
          <w:type w:val="continuous"/>
          <w:pgSz w:w="11906" w:h="16838"/>
          <w:pgMar w:top="1440" w:right="1800" w:bottom="1440" w:left="1800" w:header="708" w:footer="708" w:gutter="0"/>
          <w:cols w:num="2" w:space="708"/>
          <w:bidi/>
          <w:rtlGutter/>
          <w:docGrid w:linePitch="360"/>
        </w:sectPr>
      </w:pPr>
    </w:p>
    <w:p w:rsidR="00B43F1B" w:rsidRPr="00193C77" w:rsidRDefault="00B43F1B" w:rsidP="00B43F1B">
      <w:pPr>
        <w:pStyle w:val="1"/>
        <w:jc w:val="center"/>
        <w:rPr>
          <w:b/>
          <w:bCs/>
          <w:color w:val="0070C0"/>
          <w:rtl/>
        </w:rPr>
      </w:pPr>
      <w:r w:rsidRPr="00193C77">
        <w:rPr>
          <w:rFonts w:hint="cs"/>
          <w:b/>
          <w:bCs/>
          <w:color w:val="0070C0"/>
          <w:rtl/>
        </w:rPr>
        <w:lastRenderedPageBreak/>
        <w:t xml:space="preserve">ב. ניתן להוכיח שחוקי ספר דברים </w:t>
      </w:r>
      <w:proofErr w:type="spellStart"/>
      <w:r w:rsidRPr="00193C77">
        <w:rPr>
          <w:rFonts w:hint="cs"/>
          <w:b/>
          <w:bCs/>
          <w:color w:val="0070C0"/>
          <w:rtl/>
        </w:rPr>
        <w:t>קויימו</w:t>
      </w:r>
      <w:proofErr w:type="spellEnd"/>
      <w:r w:rsidRPr="00193C77">
        <w:rPr>
          <w:rFonts w:hint="cs"/>
          <w:b/>
          <w:bCs/>
          <w:color w:val="0070C0"/>
          <w:rtl/>
        </w:rPr>
        <w:t xml:space="preserve"> שנים רבות לפני יאשיהו</w:t>
      </w:r>
    </w:p>
    <w:p w:rsidR="00B43F1B" w:rsidRPr="00193C77" w:rsidRDefault="00B43F1B" w:rsidP="00B43F1B">
      <w:pPr>
        <w:jc w:val="center"/>
        <w:rPr>
          <w:rFonts w:cs="Arial"/>
          <w:b/>
          <w:bCs/>
          <w:color w:val="0070C0"/>
          <w:sz w:val="20"/>
          <w:szCs w:val="20"/>
          <w:rtl/>
        </w:rPr>
        <w:sectPr w:rsidR="00B43F1B" w:rsidRPr="00193C77" w:rsidSect="00B43F1B">
          <w:type w:val="continuous"/>
          <w:pgSz w:w="11906" w:h="16838"/>
          <w:pgMar w:top="1440" w:right="1800" w:bottom="1440" w:left="1800" w:header="708" w:footer="708" w:gutter="0"/>
          <w:cols w:space="708"/>
          <w:bidi/>
          <w:rtlGutter/>
          <w:docGrid w:linePitch="360"/>
        </w:sectPr>
      </w:pPr>
    </w:p>
    <w:p w:rsidR="00F04A0D" w:rsidRDefault="00193C77" w:rsidP="00B43F1B">
      <w:pPr>
        <w:jc w:val="both"/>
        <w:rPr>
          <w:rFonts w:cs="Arial"/>
          <w:sz w:val="20"/>
          <w:szCs w:val="20"/>
          <w:rtl/>
        </w:rPr>
      </w:pPr>
      <w:r>
        <w:rPr>
          <w:rFonts w:cs="Arial" w:hint="cs"/>
          <w:sz w:val="20"/>
          <w:szCs w:val="20"/>
          <w:rtl/>
        </w:rPr>
        <w:lastRenderedPageBreak/>
        <w:t xml:space="preserve">1) </w:t>
      </w:r>
      <w:r w:rsidR="00F04A0D">
        <w:rPr>
          <w:rFonts w:cs="Arial" w:hint="cs"/>
          <w:sz w:val="20"/>
          <w:szCs w:val="20"/>
          <w:rtl/>
        </w:rPr>
        <w:t xml:space="preserve">המאה ה9 לפנה"ס </w:t>
      </w:r>
      <w:r w:rsidR="00F04A0D">
        <w:rPr>
          <w:rFonts w:cs="Arial"/>
          <w:sz w:val="20"/>
          <w:szCs w:val="20"/>
          <w:rtl/>
        </w:rPr>
        <w:t>–</w:t>
      </w:r>
      <w:r w:rsidR="00F04A0D">
        <w:rPr>
          <w:rFonts w:cs="Arial" w:hint="cs"/>
          <w:sz w:val="20"/>
          <w:szCs w:val="20"/>
          <w:rtl/>
        </w:rPr>
        <w:t xml:space="preserve"> ירבעם מקים מקדש חילופי ומשנה את תאריך החג, כדי שלא יעלו לירושלים, זה מוכיח שעד אז החובה הדתית </w:t>
      </w:r>
      <w:proofErr w:type="spellStart"/>
      <w:r w:rsidR="00F04A0D">
        <w:rPr>
          <w:rFonts w:cs="Arial" w:hint="cs"/>
          <w:sz w:val="20"/>
          <w:szCs w:val="20"/>
          <w:rtl/>
        </w:rPr>
        <w:t>היתה</w:t>
      </w:r>
      <w:proofErr w:type="spellEnd"/>
      <w:r w:rsidR="00F04A0D">
        <w:rPr>
          <w:rFonts w:cs="Arial" w:hint="cs"/>
          <w:sz w:val="20"/>
          <w:szCs w:val="20"/>
          <w:rtl/>
        </w:rPr>
        <w:t xml:space="preserve"> לעלות לירושלים. </w:t>
      </w:r>
    </w:p>
    <w:p w:rsidR="00F04A0D" w:rsidRDefault="00193C77" w:rsidP="00F04A0D">
      <w:pPr>
        <w:jc w:val="both"/>
        <w:rPr>
          <w:rFonts w:cs="Arial"/>
          <w:sz w:val="20"/>
          <w:szCs w:val="20"/>
          <w:rtl/>
        </w:rPr>
      </w:pPr>
      <w:r>
        <w:rPr>
          <w:rFonts w:cs="Arial" w:hint="cs"/>
          <w:sz w:val="20"/>
          <w:szCs w:val="20"/>
          <w:rtl/>
        </w:rPr>
        <w:t xml:space="preserve">2) </w:t>
      </w:r>
      <w:r w:rsidR="00F04A0D">
        <w:rPr>
          <w:rFonts w:cs="Arial" w:hint="cs"/>
          <w:sz w:val="20"/>
          <w:szCs w:val="20"/>
          <w:rtl/>
        </w:rPr>
        <w:t xml:space="preserve">ראשית המאה ה8 לפנה"ס </w:t>
      </w:r>
      <w:r w:rsidR="00F04A0D">
        <w:rPr>
          <w:rFonts w:cs="Arial"/>
          <w:sz w:val="20"/>
          <w:szCs w:val="20"/>
          <w:rtl/>
        </w:rPr>
        <w:t>–</w:t>
      </w:r>
      <w:r w:rsidR="00F04A0D">
        <w:rPr>
          <w:rFonts w:cs="Arial" w:hint="cs"/>
          <w:sz w:val="20"/>
          <w:szCs w:val="20"/>
          <w:rtl/>
        </w:rPr>
        <w:t xml:space="preserve"> הושע מוכיח את ישראל על הבמות, (למשל: "</w:t>
      </w:r>
      <w:r w:rsidR="00F04A0D" w:rsidRPr="00F04A0D">
        <w:rPr>
          <w:rFonts w:cs="Arial"/>
          <w:sz w:val="20"/>
          <w:szCs w:val="20"/>
          <w:rtl/>
        </w:rPr>
        <w:t>עברו בריתי ועל תורתי פשעו</w:t>
      </w:r>
      <w:r w:rsidR="00F04A0D">
        <w:rPr>
          <w:rFonts w:cs="Arial" w:hint="cs"/>
          <w:sz w:val="20"/>
          <w:szCs w:val="20"/>
          <w:rtl/>
        </w:rPr>
        <w:t xml:space="preserve">... </w:t>
      </w:r>
      <w:r w:rsidR="00F04A0D" w:rsidRPr="00F04A0D">
        <w:rPr>
          <w:rFonts w:cs="Arial"/>
          <w:sz w:val="20"/>
          <w:szCs w:val="20"/>
          <w:rtl/>
        </w:rPr>
        <w:t>כי הרבה אפרים מזבחת לחטא היו לו מזבחות לחטא אכתוב לו רבי תורתי כמו זר נחשבו</w:t>
      </w:r>
      <w:r w:rsidR="00F04A0D">
        <w:rPr>
          <w:rFonts w:cs="Arial" w:hint="cs"/>
          <w:sz w:val="20"/>
          <w:szCs w:val="20"/>
          <w:rtl/>
        </w:rPr>
        <w:t>", או: "</w:t>
      </w:r>
      <w:r w:rsidR="00F04A0D" w:rsidRPr="00F04A0D">
        <w:rPr>
          <w:rFonts w:cs="Arial"/>
          <w:sz w:val="20"/>
          <w:szCs w:val="20"/>
          <w:rtl/>
        </w:rPr>
        <w:t xml:space="preserve">ונשמדו במות און חטאת </w:t>
      </w:r>
      <w:r w:rsidR="00F04A0D">
        <w:rPr>
          <w:rFonts w:cs="Arial"/>
          <w:sz w:val="20"/>
          <w:szCs w:val="20"/>
          <w:rtl/>
        </w:rPr>
        <w:t xml:space="preserve">ישראל קוץ ודרדר יעלה על </w:t>
      </w:r>
      <w:proofErr w:type="spellStart"/>
      <w:r w:rsidR="00F04A0D">
        <w:rPr>
          <w:rFonts w:cs="Arial"/>
          <w:sz w:val="20"/>
          <w:szCs w:val="20"/>
          <w:rtl/>
        </w:rPr>
        <w:t>מזבחותם</w:t>
      </w:r>
      <w:r w:rsidR="00F04A0D">
        <w:rPr>
          <w:rFonts w:cs="Arial" w:hint="cs"/>
          <w:sz w:val="20"/>
          <w:szCs w:val="20"/>
          <w:rtl/>
        </w:rPr>
        <w:t>").</w:t>
      </w:r>
      <w:proofErr w:type="spellEnd"/>
    </w:p>
    <w:p w:rsidR="00F04A0D" w:rsidRDefault="00193C77" w:rsidP="00F04A0D">
      <w:pPr>
        <w:jc w:val="both"/>
        <w:rPr>
          <w:rFonts w:cs="Arial"/>
          <w:sz w:val="20"/>
          <w:szCs w:val="20"/>
          <w:rtl/>
        </w:rPr>
      </w:pPr>
      <w:r>
        <w:rPr>
          <w:rFonts w:cs="Arial" w:hint="cs"/>
          <w:sz w:val="20"/>
          <w:szCs w:val="20"/>
          <w:rtl/>
        </w:rPr>
        <w:t xml:space="preserve">3) </w:t>
      </w:r>
      <w:r w:rsidR="00F04A0D">
        <w:rPr>
          <w:rFonts w:cs="Arial" w:hint="cs"/>
          <w:sz w:val="20"/>
          <w:szCs w:val="20"/>
          <w:rtl/>
        </w:rPr>
        <w:t xml:space="preserve">ראשית המאה ה8 לפנה"ס </w:t>
      </w:r>
      <w:r w:rsidR="00F04A0D">
        <w:rPr>
          <w:rFonts w:cs="Arial"/>
          <w:sz w:val="20"/>
          <w:szCs w:val="20"/>
          <w:rtl/>
        </w:rPr>
        <w:t>–</w:t>
      </w:r>
      <w:r w:rsidR="00F04A0D">
        <w:rPr>
          <w:rFonts w:cs="Arial" w:hint="cs"/>
          <w:sz w:val="20"/>
          <w:szCs w:val="20"/>
          <w:rtl/>
        </w:rPr>
        <w:t xml:space="preserve"> עמוס מוכיח את ישראל על הבמות, (</w:t>
      </w:r>
      <w:r w:rsidR="00F04A0D" w:rsidRPr="00F04A0D">
        <w:rPr>
          <w:rFonts w:cs="Arial"/>
          <w:sz w:val="20"/>
          <w:szCs w:val="20"/>
          <w:rtl/>
        </w:rPr>
        <w:t>“ונשמו במות ישחק ומקדשי ישראל יחרבו וקמתי על בית ירבעם בחרב”</w:t>
      </w:r>
      <w:r w:rsidR="00F04A0D">
        <w:rPr>
          <w:rFonts w:cs="Arial" w:hint="cs"/>
          <w:sz w:val="20"/>
          <w:szCs w:val="20"/>
          <w:rtl/>
        </w:rPr>
        <w:t>).</w:t>
      </w:r>
    </w:p>
    <w:p w:rsidR="00B43F1B" w:rsidRDefault="00193C77" w:rsidP="00B43F1B">
      <w:pPr>
        <w:jc w:val="both"/>
        <w:rPr>
          <w:rFonts w:cs="Arial"/>
          <w:sz w:val="20"/>
          <w:szCs w:val="20"/>
          <w:rtl/>
        </w:rPr>
      </w:pPr>
      <w:r>
        <w:rPr>
          <w:rFonts w:cs="Arial" w:hint="cs"/>
          <w:sz w:val="20"/>
          <w:szCs w:val="20"/>
          <w:rtl/>
        </w:rPr>
        <w:t xml:space="preserve">4) </w:t>
      </w:r>
      <w:r w:rsidR="00F04A0D">
        <w:rPr>
          <w:rFonts w:cs="Arial" w:hint="cs"/>
          <w:sz w:val="20"/>
          <w:szCs w:val="20"/>
          <w:rtl/>
        </w:rPr>
        <w:t xml:space="preserve">סוף </w:t>
      </w:r>
      <w:r w:rsidR="00B43F1B">
        <w:rPr>
          <w:rFonts w:cs="Arial" w:hint="cs"/>
          <w:sz w:val="20"/>
          <w:szCs w:val="20"/>
          <w:rtl/>
        </w:rPr>
        <w:t xml:space="preserve">המאה ה8 לפנה"ס </w:t>
      </w:r>
      <w:r w:rsidR="00B43F1B">
        <w:rPr>
          <w:rFonts w:cs="Arial"/>
          <w:sz w:val="20"/>
          <w:szCs w:val="20"/>
          <w:rtl/>
        </w:rPr>
        <w:t>–</w:t>
      </w:r>
      <w:r w:rsidR="00B43F1B">
        <w:rPr>
          <w:rFonts w:cs="Arial" w:hint="cs"/>
          <w:sz w:val="20"/>
          <w:szCs w:val="20"/>
          <w:rtl/>
        </w:rPr>
        <w:t xml:space="preserve"> חזקיהו המלך מסיר את הבמות, תיאור בספר מלכים, נחשף גם בחפירות ארכיאולוגיות במקומות שונים.</w:t>
      </w:r>
    </w:p>
    <w:p w:rsidR="007B5B7E" w:rsidRDefault="00F07F57" w:rsidP="00F07F57">
      <w:pPr>
        <w:jc w:val="center"/>
        <w:rPr>
          <w:rFonts w:cs="Arial"/>
          <w:sz w:val="20"/>
          <w:szCs w:val="20"/>
          <w:rtl/>
        </w:rPr>
      </w:pPr>
      <w:r>
        <w:rPr>
          <w:rFonts w:cs="Arial" w:hint="cs"/>
          <w:sz w:val="20"/>
          <w:szCs w:val="20"/>
          <w:rtl/>
        </w:rPr>
        <w:t>---</w:t>
      </w:r>
    </w:p>
    <w:p w:rsidR="007B5B7E" w:rsidRDefault="007B5B7E" w:rsidP="00B43F1B">
      <w:pPr>
        <w:jc w:val="both"/>
        <w:rPr>
          <w:rFonts w:cs="Arial"/>
          <w:sz w:val="20"/>
          <w:szCs w:val="20"/>
          <w:rtl/>
        </w:rPr>
      </w:pPr>
      <w:r>
        <w:rPr>
          <w:rFonts w:cs="Arial" w:hint="cs"/>
          <w:sz w:val="20"/>
          <w:szCs w:val="20"/>
          <w:rtl/>
        </w:rPr>
        <w:t xml:space="preserve">הטענה שאם אנו מוצאים את בני ישראל עוברים על חוק ספר דברים, ומקריבים בבמות, מוכיחה שהספר לא היה </w:t>
      </w:r>
      <w:r>
        <w:rPr>
          <w:rFonts w:cs="Arial"/>
          <w:sz w:val="20"/>
          <w:szCs w:val="20"/>
          <w:rtl/>
        </w:rPr>
        <w:t>–</w:t>
      </w:r>
      <w:r>
        <w:rPr>
          <w:rFonts w:cs="Arial" w:hint="cs"/>
          <w:sz w:val="20"/>
          <w:szCs w:val="20"/>
          <w:rtl/>
        </w:rPr>
        <w:t xml:space="preserve"> שגויה.</w:t>
      </w:r>
    </w:p>
    <w:p w:rsidR="007B5B7E" w:rsidRDefault="00193C77" w:rsidP="00B43F1B">
      <w:pPr>
        <w:jc w:val="both"/>
        <w:rPr>
          <w:rFonts w:cs="Arial"/>
          <w:sz w:val="20"/>
          <w:szCs w:val="20"/>
          <w:rtl/>
        </w:rPr>
      </w:pPr>
      <w:r>
        <w:rPr>
          <w:rFonts w:cs="Arial" w:hint="cs"/>
          <w:sz w:val="20"/>
          <w:szCs w:val="20"/>
          <w:rtl/>
        </w:rPr>
        <w:t>1</w:t>
      </w:r>
      <w:r w:rsidR="007B5B7E">
        <w:rPr>
          <w:rFonts w:cs="Arial" w:hint="cs"/>
          <w:sz w:val="20"/>
          <w:szCs w:val="20"/>
          <w:rtl/>
        </w:rPr>
        <w:t xml:space="preserve">. אנו מוצאים את בני ישראל עוברים על החוק הזה גם בהמשך, אחרי החורבן נבנה מקדש לה' ביב שבמצרים, במקביל לבית המקדש בירושלים בנו השומרונים שגם הם מאמינים בתורה מקדש בהר </w:t>
      </w:r>
      <w:proofErr w:type="spellStart"/>
      <w:r w:rsidR="007B5B7E">
        <w:rPr>
          <w:rFonts w:cs="Arial" w:hint="cs"/>
          <w:sz w:val="20"/>
          <w:szCs w:val="20"/>
          <w:rtl/>
        </w:rPr>
        <w:t>גריזים</w:t>
      </w:r>
      <w:proofErr w:type="spellEnd"/>
      <w:r w:rsidR="007B5B7E">
        <w:rPr>
          <w:rFonts w:cs="Arial" w:hint="cs"/>
          <w:sz w:val="20"/>
          <w:szCs w:val="20"/>
          <w:rtl/>
        </w:rPr>
        <w:t xml:space="preserve">, ובהמשך ימי הבית השני בנה כהן ישראלי מקדש במצרים בשם מקדש </w:t>
      </w:r>
      <w:proofErr w:type="spellStart"/>
      <w:r w:rsidR="007B5B7E">
        <w:rPr>
          <w:rFonts w:cs="Arial" w:hint="cs"/>
          <w:sz w:val="20"/>
          <w:szCs w:val="20"/>
          <w:rtl/>
        </w:rPr>
        <w:t>חוניו</w:t>
      </w:r>
      <w:proofErr w:type="spellEnd"/>
      <w:r w:rsidR="007B5B7E">
        <w:rPr>
          <w:rFonts w:cs="Arial" w:hint="cs"/>
          <w:sz w:val="20"/>
          <w:szCs w:val="20"/>
          <w:rtl/>
        </w:rPr>
        <w:t>.</w:t>
      </w:r>
    </w:p>
    <w:p w:rsidR="007B5B7E" w:rsidRDefault="00193C77" w:rsidP="00B43F1B">
      <w:pPr>
        <w:jc w:val="both"/>
        <w:rPr>
          <w:rFonts w:cs="Arial"/>
          <w:sz w:val="20"/>
          <w:szCs w:val="20"/>
          <w:rtl/>
        </w:rPr>
      </w:pPr>
      <w:r>
        <w:rPr>
          <w:rFonts w:cs="Arial" w:hint="cs"/>
          <w:sz w:val="20"/>
          <w:szCs w:val="20"/>
          <w:rtl/>
        </w:rPr>
        <w:t>2</w:t>
      </w:r>
      <w:r w:rsidR="007B5B7E">
        <w:rPr>
          <w:rFonts w:cs="Arial" w:hint="cs"/>
          <w:sz w:val="20"/>
          <w:szCs w:val="20"/>
          <w:rtl/>
        </w:rPr>
        <w:t>. הבמות היו מותרות בין משכן שילה לבין מקדש שלמה</w:t>
      </w:r>
      <w:r w:rsidR="007418B4">
        <w:rPr>
          <w:rFonts w:cs="Arial" w:hint="cs"/>
          <w:sz w:val="20"/>
          <w:szCs w:val="20"/>
          <w:rtl/>
        </w:rPr>
        <w:t xml:space="preserve">, </w:t>
      </w:r>
      <w:r w:rsidR="007418B4" w:rsidRPr="007418B4">
        <w:rPr>
          <w:rFonts w:cs="Arial" w:hint="cs"/>
          <w:b/>
          <w:bCs/>
          <w:sz w:val="20"/>
          <w:szCs w:val="20"/>
          <w:rtl/>
        </w:rPr>
        <w:t xml:space="preserve">ספר דברים עצמו </w:t>
      </w:r>
      <w:proofErr w:type="spellStart"/>
      <w:r w:rsidR="007418B4" w:rsidRPr="007418B4">
        <w:rPr>
          <w:rFonts w:cs="Arial" w:hint="cs"/>
          <w:b/>
          <w:bCs/>
          <w:sz w:val="20"/>
          <w:szCs w:val="20"/>
          <w:rtl/>
        </w:rPr>
        <w:t>מצוה</w:t>
      </w:r>
      <w:proofErr w:type="spellEnd"/>
      <w:r w:rsidR="007418B4" w:rsidRPr="007418B4">
        <w:rPr>
          <w:rFonts w:cs="Arial" w:hint="cs"/>
          <w:b/>
          <w:bCs/>
          <w:sz w:val="20"/>
          <w:szCs w:val="20"/>
          <w:rtl/>
        </w:rPr>
        <w:t xml:space="preserve"> להקריב בהר </w:t>
      </w:r>
      <w:proofErr w:type="spellStart"/>
      <w:r w:rsidR="007418B4" w:rsidRPr="007418B4">
        <w:rPr>
          <w:rFonts w:cs="Arial" w:hint="cs"/>
          <w:b/>
          <w:bCs/>
          <w:sz w:val="20"/>
          <w:szCs w:val="20"/>
          <w:rtl/>
        </w:rPr>
        <w:t>עיבל</w:t>
      </w:r>
      <w:proofErr w:type="spellEnd"/>
      <w:r w:rsidR="007418B4" w:rsidRPr="007418B4">
        <w:rPr>
          <w:rFonts w:cs="Arial" w:hint="cs"/>
          <w:b/>
          <w:bCs/>
          <w:sz w:val="20"/>
          <w:szCs w:val="20"/>
          <w:rtl/>
        </w:rPr>
        <w:t>, כי זה לפני הקמת משכן שילה</w:t>
      </w:r>
      <w:r w:rsidR="007B5B7E">
        <w:rPr>
          <w:rFonts w:cs="Arial" w:hint="cs"/>
          <w:sz w:val="20"/>
          <w:szCs w:val="20"/>
          <w:rtl/>
        </w:rPr>
        <w:t xml:space="preserve">, בני אפרים לא קבלו את מלכות דוד, ופרקו את עולו, ולא קבלו את הקביעה שמקדש שלמה הוא המקדש המרכזי, הם סמכו על נבואת אחיה </w:t>
      </w:r>
      <w:proofErr w:type="spellStart"/>
      <w:r w:rsidR="007B5B7E">
        <w:rPr>
          <w:rFonts w:cs="Arial" w:hint="cs"/>
          <w:sz w:val="20"/>
          <w:szCs w:val="20"/>
          <w:rtl/>
        </w:rPr>
        <w:t>השילוני</w:t>
      </w:r>
      <w:proofErr w:type="spellEnd"/>
      <w:r w:rsidR="007B5B7E">
        <w:rPr>
          <w:rFonts w:cs="Arial" w:hint="cs"/>
          <w:sz w:val="20"/>
          <w:szCs w:val="20"/>
          <w:rtl/>
        </w:rPr>
        <w:t xml:space="preserve"> שתמך בירבעם, ולכן סברו שמבחינה הלכתית הבמות מותרות.</w:t>
      </w:r>
    </w:p>
    <w:p w:rsidR="00F04A0D" w:rsidRPr="00F04A0D" w:rsidRDefault="00193C77" w:rsidP="002D2437">
      <w:pPr>
        <w:jc w:val="both"/>
        <w:rPr>
          <w:rFonts w:cs="Arial"/>
          <w:sz w:val="20"/>
          <w:szCs w:val="20"/>
          <w:rtl/>
        </w:rPr>
      </w:pPr>
      <w:r>
        <w:rPr>
          <w:rFonts w:cs="Arial" w:hint="cs"/>
          <w:sz w:val="20"/>
          <w:szCs w:val="20"/>
          <w:rtl/>
        </w:rPr>
        <w:t>3</w:t>
      </w:r>
      <w:r w:rsidR="00F04A0D">
        <w:rPr>
          <w:rFonts w:cs="Arial" w:hint="cs"/>
          <w:sz w:val="20"/>
          <w:szCs w:val="20"/>
          <w:rtl/>
        </w:rPr>
        <w:t xml:space="preserve">. </w:t>
      </w:r>
      <w:r w:rsidR="00F04A0D" w:rsidRPr="00F04A0D">
        <w:rPr>
          <w:rFonts w:cs="Arial" w:hint="cs"/>
          <w:b/>
          <w:bCs/>
          <w:sz w:val="20"/>
          <w:szCs w:val="20"/>
          <w:rtl/>
        </w:rPr>
        <w:t>הנביאים מכלילים את חטאי העם</w:t>
      </w:r>
      <w:r w:rsidR="00F04A0D">
        <w:rPr>
          <w:rFonts w:cs="Arial" w:hint="cs"/>
          <w:sz w:val="20"/>
          <w:szCs w:val="20"/>
          <w:rtl/>
        </w:rPr>
        <w:t xml:space="preserve">, בפועל, בארכיאולוגיה כמעט ולא נמצאו במות בישראל: </w:t>
      </w:r>
      <w:r w:rsidR="002D2437">
        <w:rPr>
          <w:rFonts w:cs="Arial" w:hint="cs"/>
          <w:sz w:val="20"/>
          <w:szCs w:val="20"/>
          <w:rtl/>
        </w:rPr>
        <w:t>"</w:t>
      </w:r>
      <w:r w:rsidR="00F04A0D" w:rsidRPr="00F04A0D">
        <w:rPr>
          <w:rFonts w:cs="Arial"/>
          <w:sz w:val="20"/>
          <w:szCs w:val="20"/>
          <w:rtl/>
        </w:rPr>
        <w:t xml:space="preserve">יש בכך בכדי תמיהה, שהמקרא מרבה להזכיר את הבמות ופולחנן, ואילו בין השרידים שנמצאו בחפירות בתלי הארץ מועט ביותר מספר המתקנים שאפשר </w:t>
      </w:r>
      <w:proofErr w:type="spellStart"/>
      <w:r w:rsidR="00F04A0D" w:rsidRPr="00F04A0D">
        <w:rPr>
          <w:rFonts w:cs="Arial"/>
          <w:sz w:val="20"/>
          <w:szCs w:val="20"/>
          <w:rtl/>
        </w:rPr>
        <w:t>לתיתם</w:t>
      </w:r>
      <w:proofErr w:type="spellEnd"/>
      <w:r w:rsidR="00F04A0D" w:rsidRPr="00F04A0D">
        <w:rPr>
          <w:rFonts w:cs="Arial"/>
          <w:sz w:val="20"/>
          <w:szCs w:val="20"/>
          <w:rtl/>
        </w:rPr>
        <w:t xml:space="preserve"> </w:t>
      </w:r>
      <w:proofErr w:type="spellStart"/>
      <w:r w:rsidR="00F04A0D" w:rsidRPr="00F04A0D">
        <w:rPr>
          <w:rFonts w:cs="Arial"/>
          <w:sz w:val="20"/>
          <w:szCs w:val="20"/>
          <w:rtl/>
        </w:rPr>
        <w:t>ענין</w:t>
      </w:r>
      <w:proofErr w:type="spellEnd"/>
      <w:r w:rsidR="00F04A0D" w:rsidRPr="00F04A0D">
        <w:rPr>
          <w:rFonts w:cs="Arial"/>
          <w:sz w:val="20"/>
          <w:szCs w:val="20"/>
          <w:rtl/>
        </w:rPr>
        <w:t xml:space="preserve"> לחקר הבמות, והמעט שנמצא, אף הוא בשכבות לא ישראליות” (הארכיאולוג שמואל </w:t>
      </w:r>
      <w:proofErr w:type="spellStart"/>
      <w:r w:rsidR="00F04A0D" w:rsidRPr="00F04A0D">
        <w:rPr>
          <w:rFonts w:cs="Arial"/>
          <w:sz w:val="20"/>
          <w:szCs w:val="20"/>
          <w:rtl/>
        </w:rPr>
        <w:t>ייבין</w:t>
      </w:r>
      <w:proofErr w:type="spellEnd"/>
      <w:r w:rsidR="00F04A0D" w:rsidRPr="00F04A0D">
        <w:rPr>
          <w:rFonts w:cs="Arial"/>
          <w:sz w:val="20"/>
          <w:szCs w:val="20"/>
          <w:rtl/>
        </w:rPr>
        <w:t>, אנציקלופדיה מקראית ערך במה, כרך ב’ טור 147).</w:t>
      </w:r>
      <w:r w:rsidR="00F04A0D">
        <w:rPr>
          <w:rFonts w:cs="Arial" w:hint="cs"/>
          <w:sz w:val="20"/>
          <w:szCs w:val="20"/>
          <w:rtl/>
        </w:rPr>
        <w:t xml:space="preserve"> </w:t>
      </w:r>
      <w:r w:rsidR="00F04A0D" w:rsidRPr="00F04A0D">
        <w:rPr>
          <w:rFonts w:cs="Arial"/>
          <w:sz w:val="20"/>
          <w:szCs w:val="20"/>
          <w:rtl/>
        </w:rPr>
        <w:t xml:space="preserve">אדם </w:t>
      </w:r>
      <w:proofErr w:type="spellStart"/>
      <w:r w:rsidR="00F04A0D" w:rsidRPr="00F04A0D">
        <w:rPr>
          <w:rFonts w:cs="Arial"/>
          <w:sz w:val="20"/>
          <w:szCs w:val="20"/>
          <w:rtl/>
        </w:rPr>
        <w:t>זרטל</w:t>
      </w:r>
      <w:proofErr w:type="spellEnd"/>
      <w:r w:rsidR="00F04A0D" w:rsidRPr="00F04A0D">
        <w:rPr>
          <w:rFonts w:cs="Arial"/>
          <w:sz w:val="20"/>
          <w:szCs w:val="20"/>
          <w:rtl/>
        </w:rPr>
        <w:t xml:space="preserve"> (דרך ארץ, 1996, המזבח הפולחני בהר </w:t>
      </w:r>
      <w:proofErr w:type="spellStart"/>
      <w:r w:rsidR="00F04A0D" w:rsidRPr="00F04A0D">
        <w:rPr>
          <w:rFonts w:cs="Arial"/>
          <w:sz w:val="20"/>
          <w:szCs w:val="20"/>
          <w:rtl/>
        </w:rPr>
        <w:t>עיבל</w:t>
      </w:r>
      <w:proofErr w:type="spellEnd"/>
      <w:r w:rsidR="00F04A0D" w:rsidRPr="00F04A0D">
        <w:rPr>
          <w:rFonts w:cs="Arial"/>
          <w:sz w:val="20"/>
          <w:szCs w:val="20"/>
          <w:rtl/>
        </w:rPr>
        <w:t>) כותב כי נמצאו בישראל ש</w:t>
      </w:r>
      <w:r w:rsidR="002D2437">
        <w:rPr>
          <w:rFonts w:cs="Arial" w:hint="cs"/>
          <w:sz w:val="20"/>
          <w:szCs w:val="20"/>
          <w:rtl/>
        </w:rPr>
        <w:t>ת</w:t>
      </w:r>
      <w:r w:rsidR="00F04A0D" w:rsidRPr="00F04A0D">
        <w:rPr>
          <w:rFonts w:cs="Arial"/>
          <w:sz w:val="20"/>
          <w:szCs w:val="20"/>
          <w:rtl/>
        </w:rPr>
        <w:t>י במות בלבד: בבאר שבע, ובערד נמצאה במה מפורקת לחלוטין, בידי אדם.</w:t>
      </w:r>
    </w:p>
    <w:p w:rsidR="00B43F1B" w:rsidRPr="00193C77" w:rsidRDefault="00F07F57" w:rsidP="0071629C">
      <w:pPr>
        <w:jc w:val="center"/>
        <w:rPr>
          <w:b/>
          <w:bCs/>
          <w:color w:val="0070C0"/>
          <w:rtl/>
        </w:rPr>
      </w:pPr>
      <w:r>
        <w:rPr>
          <w:rFonts w:hint="cs"/>
          <w:b/>
          <w:bCs/>
          <w:color w:val="0070C0"/>
          <w:rtl/>
        </w:rPr>
        <w:t>ב</w:t>
      </w:r>
      <w:r w:rsidR="00B43F1B" w:rsidRPr="00193C77">
        <w:rPr>
          <w:rFonts w:hint="cs"/>
          <w:b/>
          <w:bCs/>
          <w:color w:val="0070C0"/>
          <w:rtl/>
        </w:rPr>
        <w:t>. ניתן להוכיח שספר דברים מכיל ידע קדום שלא ניתן היה לדעתו בימי יאשיהו</w:t>
      </w:r>
    </w:p>
    <w:p w:rsidR="00B43F1B" w:rsidRDefault="00B43F1B" w:rsidP="00B43F1B">
      <w:pPr>
        <w:bidi w:val="0"/>
        <w:rPr>
          <w:rFonts w:cs="Arial"/>
          <w:sz w:val="20"/>
          <w:szCs w:val="20"/>
          <w:rtl/>
        </w:rPr>
      </w:pPr>
    </w:p>
    <w:p w:rsidR="00B43F1B" w:rsidRDefault="00193C77" w:rsidP="00B43F1B">
      <w:pPr>
        <w:rPr>
          <w:rFonts w:cs="Arial"/>
          <w:sz w:val="20"/>
          <w:szCs w:val="20"/>
          <w:rtl/>
        </w:rPr>
      </w:pPr>
      <w:r>
        <w:rPr>
          <w:rFonts w:cs="Arial" w:hint="cs"/>
          <w:sz w:val="20"/>
          <w:szCs w:val="20"/>
          <w:rtl/>
        </w:rPr>
        <w:t xml:space="preserve">1) </w:t>
      </w:r>
      <w:r w:rsidR="00B43F1B">
        <w:rPr>
          <w:rFonts w:cs="Arial" w:hint="cs"/>
          <w:sz w:val="20"/>
          <w:szCs w:val="20"/>
          <w:rtl/>
        </w:rPr>
        <w:t xml:space="preserve">ספר דברים מצווה לבנות מזבח בהר </w:t>
      </w:r>
      <w:proofErr w:type="spellStart"/>
      <w:r w:rsidR="00B43F1B">
        <w:rPr>
          <w:rFonts w:cs="Arial" w:hint="cs"/>
          <w:sz w:val="20"/>
          <w:szCs w:val="20"/>
          <w:rtl/>
        </w:rPr>
        <w:t>עיבל</w:t>
      </w:r>
      <w:proofErr w:type="spellEnd"/>
      <w:r w:rsidR="00B43F1B">
        <w:rPr>
          <w:rFonts w:cs="Arial" w:hint="cs"/>
          <w:sz w:val="20"/>
          <w:szCs w:val="20"/>
          <w:rtl/>
        </w:rPr>
        <w:t xml:space="preserve">, מבנה המזבח אותר בהר </w:t>
      </w:r>
      <w:proofErr w:type="spellStart"/>
      <w:r w:rsidR="00B43F1B">
        <w:rPr>
          <w:rFonts w:cs="Arial" w:hint="cs"/>
          <w:sz w:val="20"/>
          <w:szCs w:val="20"/>
          <w:rtl/>
        </w:rPr>
        <w:t>עיבל</w:t>
      </w:r>
      <w:proofErr w:type="spellEnd"/>
      <w:r w:rsidR="00B43F1B">
        <w:rPr>
          <w:rFonts w:cs="Arial" w:hint="cs"/>
          <w:sz w:val="20"/>
          <w:szCs w:val="20"/>
          <w:rtl/>
        </w:rPr>
        <w:t>, בצורה התואמת להלכה, המבנה נגנז במאה ה12, כוסה בגל אבנים, לא ניתן היה לדעת עליו לאחר מכן.</w:t>
      </w:r>
    </w:p>
    <w:p w:rsidR="00193C77" w:rsidRDefault="00193C77" w:rsidP="00B43F1B">
      <w:pPr>
        <w:rPr>
          <w:rFonts w:cs="Arial"/>
          <w:sz w:val="20"/>
          <w:szCs w:val="20"/>
          <w:rtl/>
        </w:rPr>
      </w:pPr>
      <w:r>
        <w:rPr>
          <w:rFonts w:cs="Arial" w:hint="cs"/>
          <w:sz w:val="20"/>
          <w:szCs w:val="20"/>
          <w:rtl/>
        </w:rPr>
        <w:t xml:space="preserve">2) ספר דברים מתאר התנחלות של בני ישראל בעבר הירדן במאה ה13 לפנה"ס, ב2013 </w:t>
      </w:r>
      <w:hyperlink r:id="rId5" w:history="1">
        <w:r w:rsidRPr="00193C77">
          <w:rPr>
            <w:rStyle w:val="Hyperlink"/>
            <w:rFonts w:cs="Arial" w:hint="cs"/>
            <w:sz w:val="20"/>
            <w:szCs w:val="20"/>
            <w:rtl/>
          </w:rPr>
          <w:t>נחשפה</w:t>
        </w:r>
      </w:hyperlink>
      <w:r>
        <w:rPr>
          <w:rFonts w:cs="Arial" w:hint="cs"/>
          <w:sz w:val="20"/>
          <w:szCs w:val="20"/>
          <w:rtl/>
        </w:rPr>
        <w:t xml:space="preserve"> ראשית ההתיישבות הזו, ע"י לארי הר, בעלת מאפיינים של התיישבות נוודים והיעדר חזירים, אף אחד במאה ה8 לא </w:t>
      </w:r>
      <w:proofErr w:type="spellStart"/>
      <w:r>
        <w:rPr>
          <w:rFonts w:cs="Arial" w:hint="cs"/>
          <w:sz w:val="20"/>
          <w:szCs w:val="20"/>
          <w:rtl/>
        </w:rPr>
        <w:t>יכל</w:t>
      </w:r>
      <w:proofErr w:type="spellEnd"/>
      <w:r>
        <w:rPr>
          <w:rFonts w:cs="Arial" w:hint="cs"/>
          <w:sz w:val="20"/>
          <w:szCs w:val="20"/>
          <w:rtl/>
        </w:rPr>
        <w:t xml:space="preserve"> לדעת על ראשית ההתיישבות הזו ועל זמנה.</w:t>
      </w:r>
    </w:p>
    <w:p w:rsidR="00193C77" w:rsidRDefault="00193C77" w:rsidP="00B43F1B">
      <w:pPr>
        <w:rPr>
          <w:rFonts w:cs="Arial"/>
          <w:sz w:val="20"/>
          <w:szCs w:val="20"/>
          <w:rtl/>
        </w:rPr>
      </w:pPr>
      <w:r>
        <w:rPr>
          <w:rFonts w:cs="Arial" w:hint="cs"/>
          <w:sz w:val="20"/>
          <w:szCs w:val="20"/>
          <w:rtl/>
        </w:rPr>
        <w:t>3) סגנון קדום:</w:t>
      </w:r>
    </w:p>
    <w:p w:rsidR="00193C77" w:rsidRDefault="00193C77" w:rsidP="00193C77">
      <w:pPr>
        <w:ind w:left="720"/>
        <w:jc w:val="both"/>
        <w:rPr>
          <w:rFonts w:cs="Arial"/>
          <w:sz w:val="18"/>
          <w:szCs w:val="18"/>
          <w:rtl/>
        </w:rPr>
      </w:pPr>
      <w:proofErr w:type="gramStart"/>
      <w:r w:rsidRPr="00B2735E">
        <w:rPr>
          <w:rFonts w:cs="Arial"/>
          <w:sz w:val="18"/>
          <w:szCs w:val="18"/>
        </w:rPr>
        <w:t>“</w:t>
      </w:r>
      <w:r w:rsidRPr="00B2735E">
        <w:rPr>
          <w:rFonts w:cs="Arial"/>
          <w:sz w:val="18"/>
          <w:szCs w:val="18"/>
          <w:rtl/>
        </w:rPr>
        <w:t>מתוך דיוני מסתבר כי רוב הסיפורים נכתבו סמוך לזמן המתואר בהם, וכי העיבוד לא שינה שום דבר מהותי.</w:t>
      </w:r>
      <w:proofErr w:type="gramEnd"/>
      <w:r w:rsidRPr="00B2735E">
        <w:rPr>
          <w:rFonts w:cs="Arial"/>
          <w:sz w:val="18"/>
          <w:szCs w:val="18"/>
          <w:rtl/>
        </w:rPr>
        <w:t xml:space="preserve"> אף זאת, על עיבוד </w:t>
      </w:r>
      <w:proofErr w:type="spellStart"/>
      <w:r w:rsidRPr="00B2735E">
        <w:rPr>
          <w:rFonts w:cs="Arial"/>
          <w:sz w:val="18"/>
          <w:szCs w:val="18"/>
          <w:rtl/>
        </w:rPr>
        <w:t>דטרוימיניסטי</w:t>
      </w:r>
      <w:proofErr w:type="spellEnd"/>
      <w:r w:rsidRPr="00B2735E">
        <w:rPr>
          <w:rFonts w:cs="Arial"/>
          <w:sz w:val="18"/>
          <w:szCs w:val="18"/>
          <w:rtl/>
        </w:rPr>
        <w:t xml:space="preserve"> מאוחר רשאים או </w:t>
      </w:r>
      <w:proofErr w:type="spellStart"/>
      <w:r w:rsidRPr="00B2735E">
        <w:rPr>
          <w:rFonts w:cs="Arial"/>
          <w:sz w:val="18"/>
          <w:szCs w:val="18"/>
          <w:rtl/>
        </w:rPr>
        <w:t>מחוייבים</w:t>
      </w:r>
      <w:proofErr w:type="spellEnd"/>
      <w:r w:rsidRPr="00B2735E">
        <w:rPr>
          <w:rFonts w:cs="Arial"/>
          <w:sz w:val="18"/>
          <w:szCs w:val="18"/>
          <w:rtl/>
        </w:rPr>
        <w:t xml:space="preserve"> אנו לדבר רק אם נניח כי ס’ דברים נכתב בימי יאשיהו. אולם אם נדחה הנחה מפוקפקת זו, לא יהא צורך לרסק את החטיבות הספרותיות האורגניות אשר ברקמתן שזור </w:t>
      </w:r>
      <w:r w:rsidRPr="00B2735E">
        <w:rPr>
          <w:rFonts w:cs="Arial"/>
          <w:sz w:val="18"/>
          <w:szCs w:val="18"/>
          <w:rtl/>
        </w:rPr>
        <w:lastRenderedPageBreak/>
        <w:t xml:space="preserve">ורקום גם הסגנון המשנה תורתי, ומה גם שיסודותיו של סגנון זה מצויים כבר במכתבים מקפדוקיה מן מאה </w:t>
      </w:r>
      <w:proofErr w:type="spellStart"/>
      <w:r w:rsidRPr="00B2735E">
        <w:rPr>
          <w:rFonts w:cs="Arial"/>
          <w:sz w:val="18"/>
          <w:szCs w:val="18"/>
          <w:rtl/>
        </w:rPr>
        <w:t>היט'”</w:t>
      </w:r>
      <w:proofErr w:type="spellEnd"/>
      <w:r w:rsidRPr="00B2735E">
        <w:rPr>
          <w:rFonts w:cs="Arial"/>
          <w:sz w:val="18"/>
          <w:szCs w:val="18"/>
          <w:rtl/>
        </w:rPr>
        <w:t xml:space="preserve">, (הנבואה הקדומה בישראל, ב. אופנהיימר, </w:t>
      </w:r>
      <w:proofErr w:type="spellStart"/>
      <w:r w:rsidRPr="00B2735E">
        <w:rPr>
          <w:rFonts w:cs="Arial"/>
          <w:sz w:val="18"/>
          <w:szCs w:val="18"/>
          <w:rtl/>
        </w:rPr>
        <w:t>הוצ</w:t>
      </w:r>
      <w:proofErr w:type="spellEnd"/>
      <w:r w:rsidRPr="00B2735E">
        <w:rPr>
          <w:rFonts w:cs="Arial"/>
          <w:sz w:val="18"/>
          <w:szCs w:val="18"/>
          <w:rtl/>
        </w:rPr>
        <w:t xml:space="preserve">’ </w:t>
      </w:r>
      <w:proofErr w:type="spellStart"/>
      <w:r w:rsidRPr="00B2735E">
        <w:rPr>
          <w:rFonts w:cs="Arial"/>
          <w:sz w:val="18"/>
          <w:szCs w:val="18"/>
          <w:rtl/>
        </w:rPr>
        <w:t>מגנס</w:t>
      </w:r>
      <w:proofErr w:type="spellEnd"/>
      <w:r w:rsidRPr="00B2735E">
        <w:rPr>
          <w:rFonts w:cs="Arial"/>
          <w:sz w:val="18"/>
          <w:szCs w:val="18"/>
          <w:rtl/>
        </w:rPr>
        <w:t xml:space="preserve"> 1984, </w:t>
      </w:r>
      <w:proofErr w:type="spellStart"/>
      <w:r w:rsidRPr="00B2735E">
        <w:rPr>
          <w:rFonts w:cs="Arial"/>
          <w:sz w:val="18"/>
          <w:szCs w:val="18"/>
          <w:rtl/>
        </w:rPr>
        <w:t>עמ</w:t>
      </w:r>
      <w:proofErr w:type="spellEnd"/>
      <w:r w:rsidRPr="00B2735E">
        <w:rPr>
          <w:rFonts w:cs="Arial"/>
          <w:sz w:val="18"/>
          <w:szCs w:val="18"/>
          <w:rtl/>
        </w:rPr>
        <w:t xml:space="preserve">’ </w:t>
      </w:r>
      <w:proofErr w:type="spellStart"/>
      <w:r w:rsidRPr="00B2735E">
        <w:rPr>
          <w:rFonts w:cs="Arial"/>
          <w:sz w:val="18"/>
          <w:szCs w:val="18"/>
          <w:rtl/>
        </w:rPr>
        <w:t>יג</w:t>
      </w:r>
      <w:proofErr w:type="spellEnd"/>
      <w:r>
        <w:rPr>
          <w:rFonts w:cs="Arial"/>
          <w:sz w:val="18"/>
          <w:szCs w:val="18"/>
        </w:rPr>
        <w:t>(</w:t>
      </w:r>
      <w:r>
        <w:rPr>
          <w:rFonts w:cs="Arial" w:hint="cs"/>
          <w:sz w:val="18"/>
          <w:szCs w:val="18"/>
          <w:rtl/>
        </w:rPr>
        <w:t>.</w:t>
      </w:r>
    </w:p>
    <w:p w:rsidR="00F07F57" w:rsidRPr="00193C77" w:rsidRDefault="00F07F57" w:rsidP="00F07F57">
      <w:pPr>
        <w:pStyle w:val="1"/>
        <w:jc w:val="center"/>
        <w:rPr>
          <w:b/>
          <w:bCs/>
          <w:color w:val="0070C0"/>
          <w:rtl/>
        </w:rPr>
      </w:pPr>
      <w:r>
        <w:rPr>
          <w:rFonts w:hint="cs"/>
          <w:b/>
          <w:bCs/>
          <w:color w:val="0070C0"/>
          <w:rtl/>
        </w:rPr>
        <w:t>ג</w:t>
      </w:r>
      <w:r w:rsidRPr="00193C77">
        <w:rPr>
          <w:rFonts w:hint="cs"/>
          <w:b/>
          <w:bCs/>
          <w:color w:val="0070C0"/>
          <w:rtl/>
        </w:rPr>
        <w:t>. ספר דברים היה לעיני כל הנביאים שקדמו ליאשיהו</w:t>
      </w:r>
    </w:p>
    <w:p w:rsidR="00F07F57" w:rsidRPr="00193C77" w:rsidRDefault="00F07F57" w:rsidP="00F07F57">
      <w:pPr>
        <w:jc w:val="center"/>
        <w:rPr>
          <w:b/>
          <w:bCs/>
          <w:color w:val="0070C0"/>
          <w:rtl/>
        </w:rPr>
        <w:sectPr w:rsidR="00F07F57" w:rsidRPr="00193C77" w:rsidSect="00B43F1B">
          <w:type w:val="continuous"/>
          <w:pgSz w:w="11906" w:h="16838"/>
          <w:pgMar w:top="1440" w:right="1800" w:bottom="1440" w:left="1800" w:header="708" w:footer="708" w:gutter="0"/>
          <w:cols w:space="708"/>
          <w:bidi/>
          <w:rtlGutter/>
          <w:docGrid w:linePitch="360"/>
        </w:sectPr>
      </w:pPr>
    </w:p>
    <w:p w:rsidR="00F07F57" w:rsidRPr="00193C77" w:rsidRDefault="00F07F57" w:rsidP="00F07F57">
      <w:pPr>
        <w:jc w:val="both"/>
        <w:rPr>
          <w:rFonts w:cs="Arial"/>
          <w:b/>
          <w:bCs/>
          <w:sz w:val="20"/>
          <w:szCs w:val="20"/>
        </w:rPr>
      </w:pPr>
      <w:r w:rsidRPr="00193C77">
        <w:rPr>
          <w:rFonts w:cs="Arial" w:hint="cs"/>
          <w:b/>
          <w:bCs/>
          <w:sz w:val="20"/>
          <w:szCs w:val="20"/>
          <w:rtl/>
        </w:rPr>
        <w:lastRenderedPageBreak/>
        <w:t>1) דוגמאות מהנביא הושע:</w:t>
      </w:r>
    </w:p>
    <w:tbl>
      <w:tblPr>
        <w:tblW w:w="8205" w:type="dxa"/>
        <w:tblBorders>
          <w:top w:val="single" w:sz="4" w:space="0" w:color="000000"/>
          <w:left w:val="single" w:sz="2" w:space="0" w:color="000000"/>
          <w:bottom w:val="single" w:sz="2" w:space="0" w:color="000000"/>
          <w:right w:val="single" w:sz="4" w:space="0" w:color="000000"/>
        </w:tblBorders>
        <w:shd w:val="clear" w:color="auto" w:fill="FFFFFF"/>
        <w:tblCellMar>
          <w:left w:w="0" w:type="dxa"/>
          <w:right w:w="0" w:type="dxa"/>
        </w:tblCellMar>
        <w:tblLook w:val="04A0"/>
      </w:tblPr>
      <w:tblGrid>
        <w:gridCol w:w="4102"/>
        <w:gridCol w:w="4103"/>
      </w:tblGrid>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b/>
                <w:bCs/>
                <w:sz w:val="18"/>
                <w:szCs w:val="18"/>
                <w:rtl/>
              </w:rPr>
              <w:t>דברים</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b/>
                <w:bCs/>
                <w:sz w:val="18"/>
                <w:szCs w:val="18"/>
                <w:rtl/>
              </w:rPr>
              <w:t>הושע</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למען הקים אותך היום לו לעם והוא יהיה לך </w:t>
            </w:r>
            <w:proofErr w:type="spellStart"/>
            <w:r w:rsidRPr="002242FC">
              <w:rPr>
                <w:rFonts w:cs="Arial"/>
                <w:sz w:val="18"/>
                <w:szCs w:val="18"/>
                <w:rtl/>
              </w:rPr>
              <w:t>לאלהים</w:t>
            </w:r>
            <w:proofErr w:type="spellEnd"/>
            <w:r w:rsidRPr="002242FC">
              <w:rPr>
                <w:rFonts w:cs="Arial"/>
                <w:sz w:val="18"/>
                <w:szCs w:val="18"/>
                <w:rtl/>
              </w:rPr>
              <w:t>” (</w:t>
            </w:r>
            <w:proofErr w:type="spellStart"/>
            <w:r w:rsidRPr="002242FC">
              <w:rPr>
                <w:rFonts w:cs="Arial"/>
                <w:sz w:val="18"/>
                <w:szCs w:val="18"/>
                <w:rtl/>
              </w:rPr>
              <w:t>כט</w:t>
            </w:r>
            <w:proofErr w:type="spellEnd"/>
            <w:r w:rsidRPr="002242FC">
              <w:rPr>
                <w:rFonts w:cs="Arial"/>
                <w:sz w:val="18"/>
                <w:szCs w:val="18"/>
                <w:rtl/>
              </w:rPr>
              <w:t xml:space="preserve">) “הם </w:t>
            </w:r>
            <w:proofErr w:type="spellStart"/>
            <w:r w:rsidRPr="002242FC">
              <w:rPr>
                <w:rFonts w:cs="Arial"/>
                <w:sz w:val="18"/>
                <w:szCs w:val="18"/>
                <w:rtl/>
              </w:rPr>
              <w:t>קנאוני</w:t>
            </w:r>
            <w:proofErr w:type="spellEnd"/>
            <w:r w:rsidRPr="002242FC">
              <w:rPr>
                <w:rFonts w:cs="Arial"/>
                <w:sz w:val="18"/>
                <w:szCs w:val="18"/>
                <w:rtl/>
              </w:rPr>
              <w:t xml:space="preserve"> בלא אל ואני </w:t>
            </w:r>
            <w:proofErr w:type="spellStart"/>
            <w:r w:rsidRPr="002242FC">
              <w:rPr>
                <w:rFonts w:cs="Arial"/>
                <w:sz w:val="18"/>
                <w:szCs w:val="18"/>
                <w:rtl/>
              </w:rPr>
              <w:t>אקניאם</w:t>
            </w:r>
            <w:proofErr w:type="spellEnd"/>
            <w:r w:rsidRPr="002242FC">
              <w:rPr>
                <w:rFonts w:cs="Arial"/>
                <w:sz w:val="18"/>
                <w:szCs w:val="18"/>
                <w:rtl/>
              </w:rPr>
              <w:t xml:space="preserve"> בלא עם”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קרא שמו לא עמי כי אתם לא עמי ואנכי לא אהיה לכם” (א) “ואמרתי ללא עמי </w:t>
            </w:r>
            <w:proofErr w:type="spellStart"/>
            <w:r w:rsidRPr="002242FC">
              <w:rPr>
                <w:rFonts w:cs="Arial"/>
                <w:sz w:val="18"/>
                <w:szCs w:val="18"/>
                <w:rtl/>
              </w:rPr>
              <w:t>עמי</w:t>
            </w:r>
            <w:proofErr w:type="spellEnd"/>
            <w:r w:rsidRPr="002242FC">
              <w:rPr>
                <w:rFonts w:cs="Arial"/>
                <w:sz w:val="18"/>
                <w:szCs w:val="18"/>
                <w:rtl/>
              </w:rPr>
              <w:t xml:space="preserve"> אתה והוא יאמר </w:t>
            </w:r>
            <w:proofErr w:type="spellStart"/>
            <w:r w:rsidRPr="002242FC">
              <w:rPr>
                <w:rFonts w:cs="Arial"/>
                <w:sz w:val="18"/>
                <w:szCs w:val="18"/>
                <w:rtl/>
              </w:rPr>
              <w:t>אלהי</w:t>
            </w:r>
            <w:proofErr w:type="spellEnd"/>
            <w:r w:rsidRPr="002242FC">
              <w:rPr>
                <w:rFonts w:cs="Arial"/>
                <w:sz w:val="18"/>
                <w:szCs w:val="18"/>
                <w:rtl/>
              </w:rPr>
              <w:t>” (ב</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ונתתי מטר ארצכם בעתו… ואספת דגנך </w:t>
            </w:r>
            <w:proofErr w:type="spellStart"/>
            <w:r w:rsidRPr="002242FC">
              <w:rPr>
                <w:rFonts w:cs="Arial"/>
                <w:sz w:val="18"/>
                <w:szCs w:val="18"/>
                <w:rtl/>
              </w:rPr>
              <w:t>ותירושך</w:t>
            </w:r>
            <w:proofErr w:type="spellEnd"/>
            <w:r w:rsidRPr="002242FC">
              <w:rPr>
                <w:rFonts w:cs="Arial"/>
                <w:sz w:val="18"/>
                <w:szCs w:val="18"/>
                <w:rtl/>
              </w:rPr>
              <w:t xml:space="preserve"> </w:t>
            </w:r>
            <w:proofErr w:type="spellStart"/>
            <w:r w:rsidRPr="002242FC">
              <w:rPr>
                <w:rFonts w:cs="Arial"/>
                <w:sz w:val="18"/>
                <w:szCs w:val="18"/>
                <w:rtl/>
              </w:rPr>
              <w:t>ויצהרך</w:t>
            </w:r>
            <w:proofErr w:type="spellEnd"/>
            <w:r w:rsidRPr="002242FC">
              <w:rPr>
                <w:rFonts w:cs="Arial"/>
                <w:sz w:val="18"/>
                <w:szCs w:val="18"/>
                <w:rtl/>
              </w:rPr>
              <w:t xml:space="preserve">… ועבדתם </w:t>
            </w:r>
            <w:proofErr w:type="spellStart"/>
            <w:r w:rsidRPr="002242FC">
              <w:rPr>
                <w:rFonts w:cs="Arial"/>
                <w:sz w:val="18"/>
                <w:szCs w:val="18"/>
                <w:rtl/>
              </w:rPr>
              <w:t>אלהים</w:t>
            </w:r>
            <w:proofErr w:type="spellEnd"/>
            <w:r w:rsidRPr="002242FC">
              <w:rPr>
                <w:rFonts w:cs="Arial"/>
                <w:sz w:val="18"/>
                <w:szCs w:val="18"/>
                <w:rtl/>
              </w:rPr>
              <w:t xml:space="preserve"> אחרים… וחרה אף ה’ בכם… ועצר את השמים ולא יהיה מטר” (יא</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אנכי נתתי לה הדגן התירוש והיצהר… וזהב עשו לבעל… אשוב ולקחתי דגני בעתו </w:t>
            </w:r>
            <w:proofErr w:type="spellStart"/>
            <w:r w:rsidRPr="002242FC">
              <w:rPr>
                <w:rFonts w:cs="Arial"/>
                <w:sz w:val="18"/>
                <w:szCs w:val="18"/>
                <w:rtl/>
              </w:rPr>
              <w:t>ותירושי</w:t>
            </w:r>
            <w:proofErr w:type="spellEnd"/>
            <w:r w:rsidRPr="002242FC">
              <w:rPr>
                <w:rFonts w:cs="Arial"/>
                <w:sz w:val="18"/>
                <w:szCs w:val="18"/>
                <w:rtl/>
              </w:rPr>
              <w:t xml:space="preserve"> במועדו… ביום ההוא… אענה את השמים… והארץ תענה את הדגן ואת התירוש ואת היצהר” (ב) חרה אפי בם (ח</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וקם העם הזה וזנה אחרי </w:t>
            </w:r>
            <w:proofErr w:type="spellStart"/>
            <w:r w:rsidRPr="002242FC">
              <w:rPr>
                <w:rFonts w:cs="Arial"/>
                <w:sz w:val="18"/>
                <w:szCs w:val="18"/>
                <w:rtl/>
              </w:rPr>
              <w:t>אלהי</w:t>
            </w:r>
            <w:proofErr w:type="spellEnd"/>
            <w:r w:rsidRPr="002242FC">
              <w:rPr>
                <w:rFonts w:cs="Arial"/>
                <w:sz w:val="18"/>
                <w:szCs w:val="18"/>
                <w:rtl/>
              </w:rPr>
              <w:t xml:space="preserve"> נכר הארץ… ועזבני” (לא) “וכסף וזהב ירבה לך… ושכחת את ה’… והלכת אחרי </w:t>
            </w:r>
            <w:proofErr w:type="spellStart"/>
            <w:r w:rsidRPr="002242FC">
              <w:rPr>
                <w:rFonts w:cs="Arial"/>
                <w:sz w:val="18"/>
                <w:szCs w:val="18"/>
                <w:rtl/>
              </w:rPr>
              <w:t>אלהים</w:t>
            </w:r>
            <w:proofErr w:type="spellEnd"/>
            <w:r w:rsidRPr="002242FC">
              <w:rPr>
                <w:rFonts w:cs="Arial"/>
                <w:sz w:val="18"/>
                <w:szCs w:val="18"/>
                <w:rtl/>
              </w:rPr>
              <w:t xml:space="preserve"> אחרים (ח) ותשכח אל מחוללך (ח) </w:t>
            </w:r>
            <w:proofErr w:type="spellStart"/>
            <w:r w:rsidRPr="002242FC">
              <w:rPr>
                <w:rFonts w:cs="Arial"/>
                <w:sz w:val="18"/>
                <w:szCs w:val="18"/>
                <w:rtl/>
              </w:rPr>
              <w:t>אלהיהם</w:t>
            </w:r>
            <w:proofErr w:type="spellEnd"/>
            <w:r w:rsidRPr="002242FC">
              <w:rPr>
                <w:rFonts w:cs="Arial"/>
                <w:sz w:val="18"/>
                <w:szCs w:val="18"/>
                <w:rtl/>
              </w:rPr>
              <w:t xml:space="preserve"> על ההרים הרמים ועל הגבעות ותחת כל עץ רענן (</w:t>
            </w:r>
            <w:proofErr w:type="spellStart"/>
            <w:r w:rsidRPr="002242FC">
              <w:rPr>
                <w:rFonts w:cs="Arial"/>
                <w:sz w:val="18"/>
                <w:szCs w:val="18"/>
                <w:rtl/>
              </w:rPr>
              <w:t>יב</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תזנה הארץ מאחרי ה'” (א) וכסף הרביתי לה וזהב עשו לבעל… ותלך אחרי מאהביה ואותי שכחה” (ב) וישכח ישראל את </w:t>
            </w:r>
            <w:proofErr w:type="spellStart"/>
            <w:r w:rsidRPr="002242FC">
              <w:rPr>
                <w:rFonts w:cs="Arial"/>
                <w:sz w:val="18"/>
                <w:szCs w:val="18"/>
                <w:rtl/>
              </w:rPr>
              <w:t>עושהו</w:t>
            </w:r>
            <w:proofErr w:type="spellEnd"/>
            <w:r w:rsidRPr="002242FC">
              <w:rPr>
                <w:rFonts w:cs="Arial"/>
                <w:sz w:val="18"/>
                <w:szCs w:val="18"/>
                <w:rtl/>
              </w:rPr>
              <w:t xml:space="preserve"> (ח) על ראשי ההרים יזבחו ועל הגבעות יקטרו תחת אלון ולבנה כי טוב צלה (ד</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שחת לו לא בניו מומם.. עם נבל ולא חכם הלא הוא אביך… גוי אובד עצות המה ואין בהם תבונה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שחתך ישראל… הוא בן לא חכם (</w:t>
            </w:r>
            <w:proofErr w:type="spellStart"/>
            <w:r w:rsidRPr="002242FC">
              <w:rPr>
                <w:rFonts w:cs="Arial"/>
                <w:sz w:val="18"/>
                <w:szCs w:val="18"/>
                <w:rtl/>
              </w:rPr>
              <w:t>יג</w:t>
            </w:r>
            <w:proofErr w:type="spellEnd"/>
            <w:r w:rsidRPr="002242FC">
              <w:rPr>
                <w:rFonts w:cs="Arial"/>
                <w:sz w:val="18"/>
                <w:szCs w:val="18"/>
                <w:rtl/>
              </w:rPr>
              <w:t xml:space="preserve">) ועם לא יבין </w:t>
            </w:r>
            <w:proofErr w:type="spellStart"/>
            <w:r w:rsidRPr="002242FC">
              <w:rPr>
                <w:rFonts w:cs="Arial"/>
                <w:sz w:val="18"/>
                <w:szCs w:val="18"/>
                <w:rtl/>
              </w:rPr>
              <w:t>ילבט</w:t>
            </w:r>
            <w:proofErr w:type="spellEnd"/>
            <w:r w:rsidRPr="002242FC">
              <w:rPr>
                <w:rFonts w:cs="Arial"/>
                <w:sz w:val="18"/>
                <w:szCs w:val="18"/>
                <w:rtl/>
              </w:rPr>
              <w:t xml:space="preserve"> (ד</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אסתירה פני מהם… </w:t>
            </w:r>
            <w:proofErr w:type="spellStart"/>
            <w:r w:rsidRPr="002242FC">
              <w:rPr>
                <w:rFonts w:cs="Arial"/>
                <w:sz w:val="18"/>
                <w:szCs w:val="18"/>
                <w:rtl/>
              </w:rPr>
              <w:t>ותוקד</w:t>
            </w:r>
            <w:proofErr w:type="spellEnd"/>
            <w:r w:rsidRPr="002242FC">
              <w:rPr>
                <w:rFonts w:cs="Arial"/>
                <w:sz w:val="18"/>
                <w:szCs w:val="18"/>
                <w:rtl/>
              </w:rPr>
              <w:t xml:space="preserve"> עד שאול… לחומי רשף וקטב.. ושן בהמות אשלח בם… מחוץ תשכל חרב… גם בחור גם בתולה… לי נקם ושילם…. ועל עבדיו יתנחם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proofErr w:type="spellStart"/>
            <w:r w:rsidRPr="002242FC">
              <w:rPr>
                <w:rFonts w:cs="Arial"/>
                <w:sz w:val="18"/>
                <w:szCs w:val="18"/>
                <w:rtl/>
              </w:rPr>
              <w:t>אהי</w:t>
            </w:r>
            <w:proofErr w:type="spellEnd"/>
            <w:r w:rsidRPr="002242FC">
              <w:rPr>
                <w:rFonts w:cs="Arial"/>
                <w:sz w:val="18"/>
                <w:szCs w:val="18"/>
                <w:rtl/>
              </w:rPr>
              <w:t xml:space="preserve"> </w:t>
            </w:r>
            <w:proofErr w:type="spellStart"/>
            <w:r w:rsidRPr="002242FC">
              <w:rPr>
                <w:rFonts w:cs="Arial"/>
                <w:sz w:val="18"/>
                <w:szCs w:val="18"/>
                <w:rtl/>
              </w:rPr>
              <w:t>קטבך</w:t>
            </w:r>
            <w:proofErr w:type="spellEnd"/>
            <w:r w:rsidRPr="002242FC">
              <w:rPr>
                <w:rFonts w:cs="Arial"/>
                <w:sz w:val="18"/>
                <w:szCs w:val="18"/>
                <w:rtl/>
              </w:rPr>
              <w:t xml:space="preserve"> שאול נחם </w:t>
            </w:r>
            <w:proofErr w:type="spellStart"/>
            <w:r w:rsidRPr="002242FC">
              <w:rPr>
                <w:rFonts w:cs="Arial"/>
                <w:sz w:val="18"/>
                <w:szCs w:val="18"/>
                <w:rtl/>
              </w:rPr>
              <w:t>יסתר</w:t>
            </w:r>
            <w:proofErr w:type="spellEnd"/>
            <w:r w:rsidRPr="002242FC">
              <w:rPr>
                <w:rFonts w:cs="Arial"/>
                <w:sz w:val="18"/>
                <w:szCs w:val="18"/>
                <w:rtl/>
              </w:rPr>
              <w:t xml:space="preserve"> מעיני… חית השדה  תבקעם… (</w:t>
            </w:r>
            <w:proofErr w:type="spellStart"/>
            <w:r w:rsidRPr="002242FC">
              <w:rPr>
                <w:rFonts w:cs="Arial"/>
                <w:sz w:val="18"/>
                <w:szCs w:val="18"/>
                <w:rtl/>
              </w:rPr>
              <w:t>יג</w:t>
            </w:r>
            <w:proofErr w:type="spellEnd"/>
            <w:r w:rsidRPr="002242FC">
              <w:rPr>
                <w:rFonts w:cs="Arial"/>
                <w:sz w:val="18"/>
                <w:szCs w:val="18"/>
                <w:rtl/>
              </w:rPr>
              <w:t xml:space="preserve">) ושכלתים… הרג בניו… (ט) בחרב יפלו עולליהם ירטשו (יד)  באו ימי השלם (ט) נכמרו </w:t>
            </w:r>
            <w:proofErr w:type="spellStart"/>
            <w:r w:rsidRPr="002242FC">
              <w:rPr>
                <w:rFonts w:cs="Arial"/>
                <w:sz w:val="18"/>
                <w:szCs w:val="18"/>
                <w:rtl/>
              </w:rPr>
              <w:t>נחומי</w:t>
            </w:r>
            <w:proofErr w:type="spellEnd"/>
            <w:r w:rsidRPr="002242FC">
              <w:rPr>
                <w:rFonts w:cs="Arial"/>
                <w:sz w:val="18"/>
                <w:szCs w:val="18"/>
                <w:rtl/>
              </w:rPr>
              <w:t xml:space="preserve"> (יא</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יקומו ויעזרכם יהי עליהם סתרה… אני </w:t>
            </w:r>
            <w:proofErr w:type="spellStart"/>
            <w:r w:rsidRPr="002242FC">
              <w:rPr>
                <w:rFonts w:cs="Arial"/>
                <w:sz w:val="18"/>
                <w:szCs w:val="18"/>
                <w:rtl/>
              </w:rPr>
              <w:t>אני</w:t>
            </w:r>
            <w:proofErr w:type="spellEnd"/>
            <w:r w:rsidRPr="002242FC">
              <w:rPr>
                <w:rFonts w:cs="Arial"/>
                <w:sz w:val="18"/>
                <w:szCs w:val="18"/>
                <w:rtl/>
              </w:rPr>
              <w:t xml:space="preserve"> הוא ואין מידי מציל… אני אמית ואחיה מחצתי ואני ארפא… ה’ בדד ינחנו ואין עמו אל נכר… ואין </w:t>
            </w:r>
            <w:proofErr w:type="spellStart"/>
            <w:r w:rsidRPr="002242FC">
              <w:rPr>
                <w:rFonts w:cs="Arial"/>
                <w:sz w:val="18"/>
                <w:szCs w:val="18"/>
                <w:rtl/>
              </w:rPr>
              <w:t>אלהים</w:t>
            </w:r>
            <w:proofErr w:type="spellEnd"/>
            <w:r w:rsidRPr="002242FC">
              <w:rPr>
                <w:rFonts w:cs="Arial"/>
                <w:sz w:val="18"/>
                <w:szCs w:val="18"/>
                <w:rtl/>
              </w:rPr>
              <w:t xml:space="preserve"> עמדי (לב) עם נושע בה’ (</w:t>
            </w:r>
            <w:proofErr w:type="spellStart"/>
            <w:r w:rsidRPr="002242FC">
              <w:rPr>
                <w:rFonts w:cs="Arial"/>
                <w:sz w:val="18"/>
                <w:szCs w:val="18"/>
                <w:rtl/>
              </w:rPr>
              <w:t>לג</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Pr>
              <w:t>“</w:t>
            </w:r>
            <w:r w:rsidRPr="002242FC">
              <w:rPr>
                <w:rFonts w:cs="Arial"/>
                <w:sz w:val="18"/>
                <w:szCs w:val="18"/>
                <w:rtl/>
              </w:rPr>
              <w:t xml:space="preserve">ורדפה את מאהביה ולא תשיג אותם ובקשתם ולא תמצא… ואיש לא </w:t>
            </w:r>
            <w:proofErr w:type="spellStart"/>
            <w:r w:rsidRPr="002242FC">
              <w:rPr>
                <w:rFonts w:cs="Arial"/>
                <w:sz w:val="18"/>
                <w:szCs w:val="18"/>
                <w:rtl/>
              </w:rPr>
              <w:t>יצילנה</w:t>
            </w:r>
            <w:proofErr w:type="spellEnd"/>
            <w:r w:rsidRPr="002242FC">
              <w:rPr>
                <w:rFonts w:cs="Arial"/>
                <w:sz w:val="18"/>
                <w:szCs w:val="18"/>
                <w:rtl/>
              </w:rPr>
              <w:t xml:space="preserve"> מידי” (ב) אני </w:t>
            </w:r>
            <w:proofErr w:type="spellStart"/>
            <w:r w:rsidRPr="002242FC">
              <w:rPr>
                <w:rFonts w:cs="Arial"/>
                <w:sz w:val="18"/>
                <w:szCs w:val="18"/>
                <w:rtl/>
              </w:rPr>
              <w:t>אני</w:t>
            </w:r>
            <w:proofErr w:type="spellEnd"/>
            <w:r w:rsidRPr="002242FC">
              <w:rPr>
                <w:rFonts w:cs="Arial"/>
                <w:sz w:val="18"/>
                <w:szCs w:val="18"/>
                <w:rtl/>
              </w:rPr>
              <w:t xml:space="preserve">… ואין מציל (ה) הוא טרף וירפאנו </w:t>
            </w:r>
            <w:proofErr w:type="spellStart"/>
            <w:r w:rsidRPr="002242FC">
              <w:rPr>
                <w:rFonts w:cs="Arial"/>
                <w:sz w:val="18"/>
                <w:szCs w:val="18"/>
                <w:rtl/>
              </w:rPr>
              <w:t>יך</w:t>
            </w:r>
            <w:proofErr w:type="spellEnd"/>
            <w:r w:rsidRPr="002242FC">
              <w:rPr>
                <w:rFonts w:cs="Arial"/>
                <w:sz w:val="18"/>
                <w:szCs w:val="18"/>
                <w:rtl/>
              </w:rPr>
              <w:t xml:space="preserve"> ויחבשנו </w:t>
            </w:r>
            <w:proofErr w:type="spellStart"/>
            <w:r w:rsidRPr="002242FC">
              <w:rPr>
                <w:rFonts w:cs="Arial"/>
                <w:sz w:val="18"/>
                <w:szCs w:val="18"/>
                <w:rtl/>
              </w:rPr>
              <w:t>יחיינו</w:t>
            </w:r>
            <w:proofErr w:type="spellEnd"/>
            <w:r w:rsidRPr="002242FC">
              <w:rPr>
                <w:rFonts w:cs="Arial"/>
                <w:sz w:val="18"/>
                <w:szCs w:val="18"/>
                <w:rtl/>
              </w:rPr>
              <w:t xml:space="preserve">… ונחיה לפניו (ו) </w:t>
            </w:r>
            <w:proofErr w:type="spellStart"/>
            <w:r w:rsidRPr="002242FC">
              <w:rPr>
                <w:rFonts w:cs="Arial"/>
                <w:sz w:val="18"/>
                <w:szCs w:val="18"/>
                <w:rtl/>
              </w:rPr>
              <w:t>אלהים</w:t>
            </w:r>
            <w:proofErr w:type="spellEnd"/>
            <w:r w:rsidRPr="002242FC">
              <w:rPr>
                <w:rFonts w:cs="Arial"/>
                <w:sz w:val="18"/>
                <w:szCs w:val="18"/>
                <w:rtl/>
              </w:rPr>
              <w:t xml:space="preserve"> זולתי לא תדע ומושיע אין בלתי (</w:t>
            </w:r>
            <w:proofErr w:type="spellStart"/>
            <w:r w:rsidRPr="002242FC">
              <w:rPr>
                <w:rFonts w:cs="Arial"/>
                <w:sz w:val="18"/>
                <w:szCs w:val="18"/>
                <w:rtl/>
              </w:rPr>
              <w:t>יג</w:t>
            </w:r>
            <w:proofErr w:type="spellEnd"/>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ועזבתים והסתרתי פני מהם והיה לאכל (לא</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אוי להם בשורי מהם (ט</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יערוף כמטר לקחי תיזל כטל אמרתי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נרדפה לדעת את ה’.. ויבא כגשם לנו (ו) אהיה כטל לישראל (יד</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ה’ </w:t>
            </w:r>
            <w:proofErr w:type="spellStart"/>
            <w:r w:rsidRPr="002242FC">
              <w:rPr>
                <w:rFonts w:cs="Arial"/>
                <w:sz w:val="18"/>
                <w:szCs w:val="18"/>
                <w:rtl/>
              </w:rPr>
              <w:t>אלהיך</w:t>
            </w:r>
            <w:proofErr w:type="spellEnd"/>
            <w:r w:rsidRPr="002242FC">
              <w:rPr>
                <w:rFonts w:cs="Arial"/>
                <w:sz w:val="18"/>
                <w:szCs w:val="18"/>
                <w:rtl/>
              </w:rPr>
              <w:t xml:space="preserve">… ידע לכתך את המדבר (ב) ימצאהו בארץ מדבר (לב) </w:t>
            </w:r>
            <w:proofErr w:type="spellStart"/>
            <w:r w:rsidRPr="002242FC">
              <w:rPr>
                <w:rFonts w:cs="Arial"/>
                <w:sz w:val="18"/>
                <w:szCs w:val="18"/>
                <w:rtl/>
              </w:rPr>
              <w:t>המוליכך</w:t>
            </w:r>
            <w:proofErr w:type="spellEnd"/>
            <w:r w:rsidRPr="002242FC">
              <w:rPr>
                <w:rFonts w:cs="Arial"/>
                <w:sz w:val="18"/>
                <w:szCs w:val="18"/>
                <w:rtl/>
              </w:rPr>
              <w:t xml:space="preserve"> במדבר.. למען </w:t>
            </w:r>
            <w:proofErr w:type="spellStart"/>
            <w:r w:rsidRPr="002242FC">
              <w:rPr>
                <w:rFonts w:cs="Arial"/>
                <w:sz w:val="18"/>
                <w:szCs w:val="18"/>
                <w:rtl/>
              </w:rPr>
              <w:t>נסתך</w:t>
            </w:r>
            <w:proofErr w:type="spellEnd"/>
            <w:r w:rsidRPr="002242FC">
              <w:rPr>
                <w:rFonts w:cs="Arial"/>
                <w:sz w:val="18"/>
                <w:szCs w:val="18"/>
                <w:rtl/>
              </w:rPr>
              <w:t xml:space="preserve"> (ח) נשאך ה’ </w:t>
            </w:r>
            <w:proofErr w:type="spellStart"/>
            <w:r w:rsidRPr="002242FC">
              <w:rPr>
                <w:rFonts w:cs="Arial"/>
                <w:sz w:val="18"/>
                <w:szCs w:val="18"/>
                <w:rtl/>
              </w:rPr>
              <w:t>אלהיך</w:t>
            </w:r>
            <w:proofErr w:type="spellEnd"/>
            <w:r w:rsidRPr="002242FC">
              <w:rPr>
                <w:rFonts w:cs="Arial"/>
                <w:sz w:val="18"/>
                <w:szCs w:val="18"/>
                <w:rtl/>
              </w:rPr>
              <w:t xml:space="preserve"> כאשר </w:t>
            </w:r>
            <w:proofErr w:type="spellStart"/>
            <w:r w:rsidRPr="002242FC">
              <w:rPr>
                <w:rFonts w:cs="Arial"/>
                <w:sz w:val="18"/>
                <w:szCs w:val="18"/>
                <w:rtl/>
              </w:rPr>
              <w:t>ישא</w:t>
            </w:r>
            <w:proofErr w:type="spellEnd"/>
            <w:r w:rsidRPr="002242FC">
              <w:rPr>
                <w:rFonts w:cs="Arial"/>
                <w:sz w:val="18"/>
                <w:szCs w:val="18"/>
                <w:rtl/>
              </w:rPr>
              <w:t xml:space="preserve"> איש את בנו (א) </w:t>
            </w:r>
            <w:proofErr w:type="spellStart"/>
            <w:r w:rsidRPr="002242FC">
              <w:rPr>
                <w:rFonts w:cs="Arial"/>
                <w:sz w:val="18"/>
                <w:szCs w:val="18"/>
                <w:rtl/>
              </w:rPr>
              <w:t>יקחהו</w:t>
            </w:r>
            <w:proofErr w:type="spellEnd"/>
            <w:r w:rsidRPr="002242FC">
              <w:rPr>
                <w:rFonts w:cs="Arial"/>
                <w:sz w:val="18"/>
                <w:szCs w:val="18"/>
                <w:rtl/>
              </w:rPr>
              <w:t xml:space="preserve"> </w:t>
            </w:r>
            <w:proofErr w:type="spellStart"/>
            <w:r w:rsidRPr="002242FC">
              <w:rPr>
                <w:rFonts w:cs="Arial"/>
                <w:sz w:val="18"/>
                <w:szCs w:val="18"/>
                <w:rtl/>
              </w:rPr>
              <w:t>ישאנו</w:t>
            </w:r>
            <w:proofErr w:type="spellEnd"/>
            <w:r w:rsidRPr="002242FC">
              <w:rPr>
                <w:rFonts w:cs="Arial"/>
                <w:sz w:val="18"/>
                <w:szCs w:val="18"/>
                <w:rtl/>
              </w:rPr>
              <w:t xml:space="preserve"> על אברתו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אני ידעתיך במדבר (</w:t>
            </w:r>
            <w:proofErr w:type="spellStart"/>
            <w:r w:rsidRPr="002242FC">
              <w:rPr>
                <w:rFonts w:cs="Arial"/>
                <w:sz w:val="18"/>
                <w:szCs w:val="18"/>
                <w:rtl/>
              </w:rPr>
              <w:t>יג</w:t>
            </w:r>
            <w:proofErr w:type="spellEnd"/>
            <w:r w:rsidRPr="002242FC">
              <w:rPr>
                <w:rFonts w:cs="Arial"/>
                <w:sz w:val="18"/>
                <w:szCs w:val="18"/>
                <w:rtl/>
              </w:rPr>
              <w:t xml:space="preserve">) במדבר מצאתי ישראל (ט)הנה אנכי מפתיה </w:t>
            </w:r>
            <w:proofErr w:type="spellStart"/>
            <w:r w:rsidRPr="002242FC">
              <w:rPr>
                <w:rFonts w:cs="Arial"/>
                <w:sz w:val="18"/>
                <w:szCs w:val="18"/>
                <w:rtl/>
              </w:rPr>
              <w:t>והלכתיה</w:t>
            </w:r>
            <w:proofErr w:type="spellEnd"/>
            <w:r w:rsidRPr="002242FC">
              <w:rPr>
                <w:rFonts w:cs="Arial"/>
                <w:sz w:val="18"/>
                <w:szCs w:val="18"/>
                <w:rtl/>
              </w:rPr>
              <w:t xml:space="preserve"> המדבר (ב)  ואנכי תרגלתי לאפרים </w:t>
            </w:r>
            <w:proofErr w:type="spellStart"/>
            <w:r w:rsidRPr="002242FC">
              <w:rPr>
                <w:rFonts w:cs="Arial"/>
                <w:sz w:val="18"/>
                <w:szCs w:val="18"/>
                <w:rtl/>
              </w:rPr>
              <w:t>קחם</w:t>
            </w:r>
            <w:proofErr w:type="spellEnd"/>
            <w:r w:rsidRPr="002242FC">
              <w:rPr>
                <w:rFonts w:cs="Arial"/>
                <w:sz w:val="18"/>
                <w:szCs w:val="18"/>
                <w:rtl/>
              </w:rPr>
              <w:t xml:space="preserve"> על </w:t>
            </w:r>
            <w:proofErr w:type="spellStart"/>
            <w:r w:rsidRPr="002242FC">
              <w:rPr>
                <w:rFonts w:cs="Arial"/>
                <w:sz w:val="18"/>
                <w:szCs w:val="18"/>
                <w:rtl/>
              </w:rPr>
              <w:t>זרעותיו</w:t>
            </w:r>
            <w:proofErr w:type="spellEnd"/>
            <w:r w:rsidRPr="002242FC">
              <w:rPr>
                <w:rFonts w:cs="Arial"/>
                <w:sz w:val="18"/>
                <w:szCs w:val="18"/>
                <w:rtl/>
              </w:rPr>
              <w:t xml:space="preserve"> (יא</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בנים אתם לה’ (יד) מאהבת ה’ אתכם… יפדך מבית עבדים מיד פרעה מלך מצרים (ז</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כי נער ישראל ואהבו וממצרים קראתי לבני (יא</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ותחת כי אהב את אבותיך (ד) כי פנה אל </w:t>
            </w:r>
            <w:proofErr w:type="spellStart"/>
            <w:r w:rsidRPr="002242FC">
              <w:rPr>
                <w:rFonts w:cs="Arial"/>
                <w:sz w:val="18"/>
                <w:szCs w:val="18"/>
                <w:rtl/>
              </w:rPr>
              <w:t>אלהים</w:t>
            </w:r>
            <w:proofErr w:type="spellEnd"/>
            <w:r w:rsidRPr="002242FC">
              <w:rPr>
                <w:rFonts w:cs="Arial"/>
                <w:sz w:val="18"/>
                <w:szCs w:val="18"/>
                <w:rtl/>
              </w:rPr>
              <w:t xml:space="preserve"> אחרים (לא</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כאהבת ה’ את בני ישראל והם פונים אל </w:t>
            </w:r>
            <w:proofErr w:type="spellStart"/>
            <w:r w:rsidRPr="002242FC">
              <w:rPr>
                <w:rFonts w:cs="Arial"/>
                <w:sz w:val="18"/>
                <w:szCs w:val="18"/>
                <w:rtl/>
              </w:rPr>
              <w:t>אלהים</w:t>
            </w:r>
            <w:proofErr w:type="spellEnd"/>
            <w:r w:rsidRPr="002242FC">
              <w:rPr>
                <w:rFonts w:cs="Arial"/>
                <w:sz w:val="18"/>
                <w:szCs w:val="18"/>
                <w:rtl/>
              </w:rPr>
              <w:t xml:space="preserve"> אחרים (ג</w:t>
            </w:r>
            <w:r w:rsidRPr="002242FC">
              <w:rPr>
                <w:rFonts w:cs="Arial"/>
                <w:sz w:val="18"/>
                <w:szCs w:val="18"/>
              </w:rPr>
              <w:t>)</w:t>
            </w:r>
          </w:p>
        </w:tc>
      </w:tr>
      <w:tr w:rsidR="00F07F57" w:rsidRPr="002242FC" w:rsidTr="00D92C05">
        <w:trPr>
          <w:trHeight w:val="14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ובקשתם משם את ה’ </w:t>
            </w:r>
            <w:proofErr w:type="spellStart"/>
            <w:r w:rsidRPr="002242FC">
              <w:rPr>
                <w:rFonts w:cs="Arial"/>
                <w:sz w:val="18"/>
                <w:szCs w:val="18"/>
                <w:rtl/>
              </w:rPr>
              <w:t>אלהיך</w:t>
            </w:r>
            <w:proofErr w:type="spellEnd"/>
            <w:r w:rsidRPr="002242FC">
              <w:rPr>
                <w:rFonts w:cs="Arial"/>
                <w:sz w:val="18"/>
                <w:szCs w:val="18"/>
                <w:rtl/>
              </w:rPr>
              <w:t xml:space="preserve">…. ומצאת… בצר לך… באחרית הימים ושבת עד ה’ </w:t>
            </w:r>
            <w:proofErr w:type="spellStart"/>
            <w:r w:rsidRPr="002242FC">
              <w:rPr>
                <w:rFonts w:cs="Arial"/>
                <w:sz w:val="18"/>
                <w:szCs w:val="18"/>
                <w:rtl/>
              </w:rPr>
              <w:t>אלהיך</w:t>
            </w:r>
            <w:proofErr w:type="spellEnd"/>
            <w:r w:rsidRPr="002242FC">
              <w:rPr>
                <w:rFonts w:cs="Arial"/>
                <w:sz w:val="18"/>
                <w:szCs w:val="18"/>
                <w:rtl/>
              </w:rPr>
              <w:t xml:space="preserve"> (ד</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ובקשתם ולא תמצא (ב) אחר ישבו בני ישראל ובקשו את ה’ </w:t>
            </w:r>
            <w:proofErr w:type="spellStart"/>
            <w:r w:rsidRPr="002242FC">
              <w:rPr>
                <w:rFonts w:cs="Arial"/>
                <w:sz w:val="18"/>
                <w:szCs w:val="18"/>
                <w:rtl/>
              </w:rPr>
              <w:t>אלהיהם</w:t>
            </w:r>
            <w:proofErr w:type="spellEnd"/>
            <w:r w:rsidRPr="002242FC">
              <w:rPr>
                <w:rFonts w:cs="Arial"/>
                <w:sz w:val="18"/>
                <w:szCs w:val="18"/>
                <w:rtl/>
              </w:rPr>
              <w:t xml:space="preserve">… באחרית הימים (ג) ובקשו פני בצר להם..  </w:t>
            </w:r>
            <w:proofErr w:type="spellStart"/>
            <w:r w:rsidRPr="002242FC">
              <w:rPr>
                <w:rFonts w:cs="Arial"/>
                <w:sz w:val="18"/>
                <w:szCs w:val="18"/>
                <w:rtl/>
              </w:rPr>
              <w:t>ונשובה</w:t>
            </w:r>
            <w:proofErr w:type="spellEnd"/>
            <w:r w:rsidRPr="002242FC">
              <w:rPr>
                <w:rFonts w:cs="Arial"/>
                <w:sz w:val="18"/>
                <w:szCs w:val="18"/>
                <w:rtl/>
              </w:rPr>
              <w:t xml:space="preserve"> (ב) ולא שבו אל ה’ ולא בקשוהו (ז) שובה ישראל עד ה’ </w:t>
            </w:r>
            <w:proofErr w:type="spellStart"/>
            <w:r w:rsidRPr="002242FC">
              <w:rPr>
                <w:rFonts w:cs="Arial"/>
                <w:sz w:val="18"/>
                <w:szCs w:val="18"/>
                <w:rtl/>
              </w:rPr>
              <w:t>אלהיך</w:t>
            </w:r>
            <w:proofErr w:type="spellEnd"/>
            <w:r w:rsidRPr="002242FC">
              <w:rPr>
                <w:rFonts w:cs="Arial"/>
                <w:sz w:val="18"/>
                <w:szCs w:val="18"/>
                <w:rtl/>
              </w:rPr>
              <w:t xml:space="preserve"> (יד</w:t>
            </w:r>
            <w:r w:rsidRPr="002242FC">
              <w:rPr>
                <w:rFonts w:cs="Arial"/>
                <w:sz w:val="18"/>
                <w:szCs w:val="18"/>
              </w:rPr>
              <w:t>)</w:t>
            </w:r>
          </w:p>
        </w:tc>
      </w:tr>
      <w:tr w:rsidR="00F07F57" w:rsidRPr="002242FC" w:rsidTr="00D92C05">
        <w:trPr>
          <w:trHeight w:val="102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ושב ה’ </w:t>
            </w:r>
            <w:proofErr w:type="spellStart"/>
            <w:r w:rsidRPr="002242FC">
              <w:rPr>
                <w:rFonts w:cs="Arial"/>
                <w:sz w:val="18"/>
                <w:szCs w:val="18"/>
                <w:rtl/>
              </w:rPr>
              <w:t>אלהיך</w:t>
            </w:r>
            <w:proofErr w:type="spellEnd"/>
            <w:r w:rsidRPr="002242FC">
              <w:rPr>
                <w:rFonts w:cs="Arial"/>
                <w:sz w:val="18"/>
                <w:szCs w:val="18"/>
                <w:rtl/>
              </w:rPr>
              <w:t xml:space="preserve"> את שבותך (ל) וישבתם בטח (</w:t>
            </w:r>
            <w:proofErr w:type="spellStart"/>
            <w:r w:rsidRPr="002242FC">
              <w:rPr>
                <w:rFonts w:cs="Arial"/>
                <w:sz w:val="18"/>
                <w:szCs w:val="18"/>
                <w:rtl/>
              </w:rPr>
              <w:t>יב</w:t>
            </w:r>
            <w:proofErr w:type="spellEnd"/>
            <w:r w:rsidRPr="002242FC">
              <w:rPr>
                <w:rFonts w:cs="Arial"/>
                <w:sz w:val="18"/>
                <w:szCs w:val="18"/>
                <w:rtl/>
              </w:rPr>
              <w:t xml:space="preserve">) </w:t>
            </w:r>
            <w:proofErr w:type="spellStart"/>
            <w:r w:rsidRPr="002242FC">
              <w:rPr>
                <w:rFonts w:cs="Arial"/>
                <w:sz w:val="18"/>
                <w:szCs w:val="18"/>
                <w:rtl/>
              </w:rPr>
              <w:t>וקבצך</w:t>
            </w:r>
            <w:proofErr w:type="spellEnd"/>
            <w:r w:rsidRPr="002242FC">
              <w:rPr>
                <w:rFonts w:cs="Arial"/>
                <w:sz w:val="18"/>
                <w:szCs w:val="18"/>
                <w:rtl/>
              </w:rPr>
              <w:t xml:space="preserve"> מכל העמים… מקצה השמים… והביאך ה’ </w:t>
            </w:r>
            <w:proofErr w:type="spellStart"/>
            <w:r w:rsidRPr="002242FC">
              <w:rPr>
                <w:rFonts w:cs="Arial"/>
                <w:sz w:val="18"/>
                <w:szCs w:val="18"/>
                <w:rtl/>
              </w:rPr>
              <w:t>אלהיך</w:t>
            </w:r>
            <w:proofErr w:type="spellEnd"/>
            <w:r w:rsidRPr="002242FC">
              <w:rPr>
                <w:rFonts w:cs="Arial"/>
                <w:sz w:val="18"/>
                <w:szCs w:val="18"/>
                <w:rtl/>
              </w:rPr>
              <w:t xml:space="preserve"> אל הארץ… וירשתה (ל</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בשובי שבות עמי (ב)  והשכבתים בטח (ב)  ונקבצו בני יהודה ובני ישראל (ב) אחרי ה’ ילכו… ישאג ויחרדו בנים מים יחרדו כצור ממצרים וכיונה מארץ אשור והושבתים על בתיהם (יא</w:t>
            </w:r>
            <w:r w:rsidRPr="002242FC">
              <w:rPr>
                <w:rFonts w:cs="Arial"/>
                <w:sz w:val="18"/>
                <w:szCs w:val="18"/>
              </w:rPr>
              <w:t>)</w:t>
            </w:r>
          </w:p>
        </w:tc>
      </w:tr>
      <w:tr w:rsidR="00F07F57" w:rsidRPr="002242FC" w:rsidTr="00D92C05">
        <w:trPr>
          <w:trHeight w:val="48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lastRenderedPageBreak/>
              <w:t>ולא ישיב את העם מצרימה (</w:t>
            </w:r>
            <w:proofErr w:type="spellStart"/>
            <w:r w:rsidRPr="002242FC">
              <w:rPr>
                <w:rFonts w:cs="Arial"/>
                <w:sz w:val="18"/>
                <w:szCs w:val="18"/>
                <w:rtl/>
              </w:rPr>
              <w:t>יז</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המה מצרים ישובו (ח) לא ישוב אל ארץ מצרים (יא</w:t>
            </w:r>
            <w:r w:rsidRPr="002242FC">
              <w:rPr>
                <w:rFonts w:cs="Arial"/>
                <w:sz w:val="18"/>
                <w:szCs w:val="18"/>
              </w:rPr>
              <w:t>)</w:t>
            </w:r>
          </w:p>
        </w:tc>
      </w:tr>
      <w:tr w:rsidR="00F07F57" w:rsidRPr="002242FC" w:rsidTr="00D92C05">
        <w:trPr>
          <w:trHeight w:val="102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כי לא שמעת בקול ה’ </w:t>
            </w:r>
            <w:proofErr w:type="spellStart"/>
            <w:r w:rsidRPr="002242FC">
              <w:rPr>
                <w:rFonts w:cs="Arial"/>
                <w:sz w:val="18"/>
                <w:szCs w:val="18"/>
                <w:rtl/>
              </w:rPr>
              <w:t>אלהיך</w:t>
            </w:r>
            <w:proofErr w:type="spellEnd"/>
            <w:r w:rsidRPr="002242FC">
              <w:rPr>
                <w:rFonts w:cs="Arial"/>
                <w:sz w:val="18"/>
                <w:szCs w:val="18"/>
                <w:rtl/>
              </w:rPr>
              <w:t>.. והפיצך ה’ בכל העמים… ובגויים… לא יהיה מנוח לכף רגלך… והיית רק עשוק ורצוץ… והתמכרתם שם לאויבך לעבדים ולשפחות ואין קונה (</w:t>
            </w:r>
            <w:proofErr w:type="spellStart"/>
            <w:r w:rsidRPr="002242FC">
              <w:rPr>
                <w:rFonts w:cs="Arial"/>
                <w:sz w:val="18"/>
                <w:szCs w:val="18"/>
                <w:rtl/>
              </w:rPr>
              <w:t>כח</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ימאסם </w:t>
            </w:r>
            <w:proofErr w:type="spellStart"/>
            <w:r w:rsidRPr="002242FC">
              <w:rPr>
                <w:rFonts w:cs="Arial"/>
                <w:sz w:val="18"/>
                <w:szCs w:val="18"/>
                <w:rtl/>
              </w:rPr>
              <w:t>אלהי</w:t>
            </w:r>
            <w:proofErr w:type="spellEnd"/>
            <w:r w:rsidRPr="002242FC">
              <w:rPr>
                <w:rFonts w:cs="Arial"/>
                <w:sz w:val="18"/>
                <w:szCs w:val="18"/>
                <w:rtl/>
              </w:rPr>
              <w:t xml:space="preserve"> כי לא שמעו לו </w:t>
            </w:r>
            <w:proofErr w:type="spellStart"/>
            <w:r w:rsidRPr="002242FC">
              <w:rPr>
                <w:rFonts w:cs="Arial"/>
                <w:sz w:val="18"/>
                <w:szCs w:val="18"/>
                <w:rtl/>
              </w:rPr>
              <w:t>ויהו</w:t>
            </w:r>
            <w:proofErr w:type="spellEnd"/>
            <w:r w:rsidRPr="002242FC">
              <w:rPr>
                <w:rFonts w:cs="Arial"/>
                <w:sz w:val="18"/>
                <w:szCs w:val="18"/>
                <w:rtl/>
              </w:rPr>
              <w:t xml:space="preserve"> </w:t>
            </w:r>
            <w:proofErr w:type="spellStart"/>
            <w:r w:rsidRPr="002242FC">
              <w:rPr>
                <w:rFonts w:cs="Arial"/>
                <w:sz w:val="18"/>
                <w:szCs w:val="18"/>
                <w:rtl/>
              </w:rPr>
              <w:t>נדדים</w:t>
            </w:r>
            <w:proofErr w:type="spellEnd"/>
            <w:r w:rsidRPr="002242FC">
              <w:rPr>
                <w:rFonts w:cs="Arial"/>
                <w:sz w:val="18"/>
                <w:szCs w:val="18"/>
                <w:rtl/>
              </w:rPr>
              <w:t xml:space="preserve"> </w:t>
            </w:r>
            <w:proofErr w:type="spellStart"/>
            <w:r w:rsidRPr="002242FC">
              <w:rPr>
                <w:rFonts w:cs="Arial"/>
                <w:sz w:val="18"/>
                <w:szCs w:val="18"/>
                <w:rtl/>
              </w:rPr>
              <w:t>בגוים</w:t>
            </w:r>
            <w:proofErr w:type="spellEnd"/>
            <w:r w:rsidRPr="002242FC">
              <w:rPr>
                <w:rFonts w:cs="Arial"/>
                <w:sz w:val="18"/>
                <w:szCs w:val="18"/>
                <w:rtl/>
              </w:rPr>
              <w:t xml:space="preserve"> (ט) עשוק אפרים רצוץ (ה) היו בגויים ככלי אין חפץ בו (ח</w:t>
            </w:r>
            <w:r w:rsidRPr="002242FC">
              <w:rPr>
                <w:rFonts w:cs="Arial"/>
                <w:sz w:val="18"/>
                <w:szCs w:val="18"/>
              </w:rPr>
              <w:t>)</w:t>
            </w:r>
          </w:p>
        </w:tc>
      </w:tr>
      <w:tr w:rsidR="00F07F57" w:rsidRPr="002242FC" w:rsidTr="00D92C05">
        <w:trPr>
          <w:trHeight w:val="75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לעברך בברית ה’ </w:t>
            </w:r>
            <w:proofErr w:type="spellStart"/>
            <w:r w:rsidRPr="002242FC">
              <w:rPr>
                <w:rFonts w:cs="Arial"/>
                <w:sz w:val="18"/>
                <w:szCs w:val="18"/>
                <w:rtl/>
              </w:rPr>
              <w:t>אלהיך</w:t>
            </w:r>
            <w:proofErr w:type="spellEnd"/>
            <w:r w:rsidRPr="002242FC">
              <w:rPr>
                <w:rFonts w:cs="Arial"/>
                <w:sz w:val="18"/>
                <w:szCs w:val="18"/>
                <w:rtl/>
              </w:rPr>
              <w:t xml:space="preserve"> ובאלתו אשר ה’ </w:t>
            </w:r>
            <w:proofErr w:type="spellStart"/>
            <w:r w:rsidRPr="002242FC">
              <w:rPr>
                <w:rFonts w:cs="Arial"/>
                <w:sz w:val="18"/>
                <w:szCs w:val="18"/>
                <w:rtl/>
              </w:rPr>
              <w:t>אלהיך</w:t>
            </w:r>
            <w:proofErr w:type="spellEnd"/>
            <w:r w:rsidRPr="002242FC">
              <w:rPr>
                <w:rFonts w:cs="Arial"/>
                <w:sz w:val="18"/>
                <w:szCs w:val="18"/>
                <w:rtl/>
              </w:rPr>
              <w:t xml:space="preserve"> כרת עמך היום (</w:t>
            </w:r>
            <w:proofErr w:type="spellStart"/>
            <w:r w:rsidRPr="002242FC">
              <w:rPr>
                <w:rFonts w:cs="Arial"/>
                <w:sz w:val="18"/>
                <w:szCs w:val="18"/>
                <w:rtl/>
              </w:rPr>
              <w:t>כט</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דברו דברים אלות </w:t>
            </w:r>
            <w:proofErr w:type="spellStart"/>
            <w:r w:rsidRPr="002242FC">
              <w:rPr>
                <w:rFonts w:cs="Arial"/>
                <w:sz w:val="18"/>
                <w:szCs w:val="18"/>
                <w:rtl/>
              </w:rPr>
              <w:t>שוא</w:t>
            </w:r>
            <w:proofErr w:type="spellEnd"/>
            <w:r w:rsidRPr="002242FC">
              <w:rPr>
                <w:rFonts w:cs="Arial"/>
                <w:sz w:val="18"/>
                <w:szCs w:val="18"/>
                <w:rtl/>
              </w:rPr>
              <w:t xml:space="preserve"> כרת ברית (י</w:t>
            </w:r>
            <w:r w:rsidRPr="002242FC">
              <w:rPr>
                <w:rFonts w:cs="Arial"/>
                <w:sz w:val="18"/>
                <w:szCs w:val="18"/>
              </w:rPr>
              <w:t>)</w:t>
            </w:r>
          </w:p>
        </w:tc>
      </w:tr>
      <w:tr w:rsidR="00F07F57" w:rsidRPr="002242FC" w:rsidTr="00D92C05">
        <w:trPr>
          <w:trHeight w:val="48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ארור האיש אשר יעשה פסל ומסכה… מעשה ידי חרש  (</w:t>
            </w:r>
            <w:proofErr w:type="spellStart"/>
            <w:r w:rsidRPr="002242FC">
              <w:rPr>
                <w:rFonts w:cs="Arial"/>
                <w:sz w:val="18"/>
                <w:szCs w:val="18"/>
                <w:rtl/>
              </w:rPr>
              <w:t>כז</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ויאשם… ויעשו להם מסכה… מעשה חרשים (</w:t>
            </w:r>
            <w:proofErr w:type="spellStart"/>
            <w:r w:rsidRPr="002242FC">
              <w:rPr>
                <w:rFonts w:cs="Arial"/>
                <w:sz w:val="18"/>
                <w:szCs w:val="18"/>
                <w:rtl/>
              </w:rPr>
              <w:t>יג</w:t>
            </w:r>
            <w:proofErr w:type="spellEnd"/>
            <w:r w:rsidRPr="002242FC">
              <w:rPr>
                <w:rFonts w:cs="Arial"/>
                <w:sz w:val="18"/>
                <w:szCs w:val="18"/>
              </w:rPr>
              <w:t>)</w:t>
            </w:r>
          </w:p>
        </w:tc>
      </w:tr>
      <w:tr w:rsidR="00F07F57" w:rsidRPr="002242FC" w:rsidTr="00D92C05">
        <w:trPr>
          <w:trHeight w:val="770"/>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פן תאכל ושבעת… ורם לבך ושכחת את ה’ </w:t>
            </w:r>
            <w:proofErr w:type="spellStart"/>
            <w:r w:rsidRPr="002242FC">
              <w:rPr>
                <w:rFonts w:cs="Arial"/>
                <w:sz w:val="18"/>
                <w:szCs w:val="18"/>
                <w:rtl/>
              </w:rPr>
              <w:t>אלהיך</w:t>
            </w:r>
            <w:proofErr w:type="spellEnd"/>
            <w:r w:rsidRPr="002242FC">
              <w:rPr>
                <w:rFonts w:cs="Arial"/>
                <w:sz w:val="18"/>
                <w:szCs w:val="18"/>
                <w:rtl/>
              </w:rPr>
              <w:t xml:space="preserve"> (ח) </w:t>
            </w:r>
            <w:proofErr w:type="spellStart"/>
            <w:r w:rsidRPr="002242FC">
              <w:rPr>
                <w:rFonts w:cs="Arial"/>
                <w:sz w:val="18"/>
                <w:szCs w:val="18"/>
                <w:rtl/>
              </w:rPr>
              <w:t>ויטוש</w:t>
            </w:r>
            <w:proofErr w:type="spellEnd"/>
            <w:r w:rsidRPr="002242FC">
              <w:rPr>
                <w:rFonts w:cs="Arial"/>
                <w:sz w:val="18"/>
                <w:szCs w:val="18"/>
                <w:rtl/>
              </w:rPr>
              <w:t xml:space="preserve"> אלוה עשהו (לב</w:t>
            </w:r>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במרעיתם וישבעו שבעו וירם לבם על כן שכחוני (</w:t>
            </w:r>
            <w:proofErr w:type="spellStart"/>
            <w:r w:rsidRPr="002242FC">
              <w:rPr>
                <w:rFonts w:cs="Arial"/>
                <w:sz w:val="18"/>
                <w:szCs w:val="18"/>
                <w:rtl/>
              </w:rPr>
              <w:t>יג</w:t>
            </w:r>
            <w:proofErr w:type="spellEnd"/>
            <w:r w:rsidRPr="002242FC">
              <w:rPr>
                <w:rFonts w:cs="Arial"/>
                <w:sz w:val="18"/>
                <w:szCs w:val="18"/>
                <w:rtl/>
              </w:rPr>
              <w:t>) וישכח ישראל את עשהו (ח</w:t>
            </w:r>
            <w:r w:rsidRPr="002242FC">
              <w:rPr>
                <w:rFonts w:cs="Arial"/>
                <w:sz w:val="18"/>
                <w:szCs w:val="18"/>
              </w:rPr>
              <w:t>)</w:t>
            </w:r>
          </w:p>
        </w:tc>
      </w:tr>
      <w:tr w:rsidR="00F07F57" w:rsidRPr="002242FC" w:rsidTr="00D92C05">
        <w:trPr>
          <w:trHeight w:val="770"/>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עשה משפט יתום ואלמנה (י) ישוב ה’ מחרון אפו ונתן לך רחמים </w:t>
            </w:r>
            <w:proofErr w:type="spellStart"/>
            <w:r w:rsidRPr="002242FC">
              <w:rPr>
                <w:rFonts w:cs="Arial"/>
                <w:sz w:val="18"/>
                <w:szCs w:val="18"/>
                <w:rtl/>
              </w:rPr>
              <w:t>וריחמך</w:t>
            </w:r>
            <w:proofErr w:type="spellEnd"/>
            <w:r w:rsidRPr="002242FC">
              <w:rPr>
                <w:rFonts w:cs="Arial"/>
                <w:sz w:val="18"/>
                <w:szCs w:val="18"/>
                <w:rtl/>
              </w:rPr>
              <w:t xml:space="preserve"> (</w:t>
            </w:r>
            <w:proofErr w:type="spellStart"/>
            <w:r w:rsidRPr="002242FC">
              <w:rPr>
                <w:rFonts w:cs="Arial"/>
                <w:sz w:val="18"/>
                <w:szCs w:val="18"/>
                <w:rtl/>
              </w:rPr>
              <w:t>יג</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אשר בך ירוחם יתום, ארפא משובתם אהבם נדבה כי שב אפי ממנו (יד</w:t>
            </w:r>
            <w:r w:rsidRPr="002242FC">
              <w:rPr>
                <w:rFonts w:cs="Arial"/>
                <w:sz w:val="18"/>
                <w:szCs w:val="18"/>
              </w:rPr>
              <w:t>)</w:t>
            </w:r>
          </w:p>
        </w:tc>
      </w:tr>
      <w:tr w:rsidR="00F07F57" w:rsidRPr="002242FC" w:rsidTr="00D92C05">
        <w:trPr>
          <w:trHeight w:val="48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דרכיו משפט צדיק וישר הוא (לב) והלכת בדרכיו (</w:t>
            </w:r>
            <w:proofErr w:type="spellStart"/>
            <w:r w:rsidRPr="002242FC">
              <w:rPr>
                <w:rFonts w:cs="Arial"/>
                <w:sz w:val="18"/>
                <w:szCs w:val="18"/>
                <w:rtl/>
              </w:rPr>
              <w:t>כח</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ישרים דרכי ה’ צדיקים ילכו בם (יד</w:t>
            </w:r>
            <w:r w:rsidRPr="002242FC">
              <w:rPr>
                <w:rFonts w:cs="Arial"/>
                <w:sz w:val="18"/>
                <w:szCs w:val="18"/>
              </w:rPr>
              <w:t>)</w:t>
            </w:r>
          </w:p>
        </w:tc>
      </w:tr>
      <w:tr w:rsidR="00F07F57" w:rsidRPr="002242FC" w:rsidTr="00D92C05">
        <w:trPr>
          <w:trHeight w:val="488"/>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עם נושע בה’ ואשר חרב גאוותך (</w:t>
            </w:r>
            <w:proofErr w:type="spellStart"/>
            <w:r w:rsidRPr="002242FC">
              <w:rPr>
                <w:rFonts w:cs="Arial"/>
                <w:sz w:val="18"/>
                <w:szCs w:val="18"/>
                <w:rtl/>
              </w:rPr>
              <w:t>לג</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והושעתים בה’ </w:t>
            </w:r>
            <w:proofErr w:type="spellStart"/>
            <w:r w:rsidRPr="002242FC">
              <w:rPr>
                <w:rFonts w:cs="Arial"/>
                <w:sz w:val="18"/>
                <w:szCs w:val="18"/>
                <w:rtl/>
              </w:rPr>
              <w:t>אלהיהם</w:t>
            </w:r>
            <w:proofErr w:type="spellEnd"/>
            <w:r w:rsidRPr="002242FC">
              <w:rPr>
                <w:rFonts w:cs="Arial"/>
                <w:sz w:val="18"/>
                <w:szCs w:val="18"/>
                <w:rtl/>
              </w:rPr>
              <w:t xml:space="preserve"> ולא אושיעם בקשת ובחרב (א</w:t>
            </w:r>
            <w:r w:rsidRPr="002242FC">
              <w:rPr>
                <w:rFonts w:cs="Arial"/>
                <w:sz w:val="18"/>
                <w:szCs w:val="18"/>
              </w:rPr>
              <w:t>)</w:t>
            </w:r>
          </w:p>
        </w:tc>
      </w:tr>
      <w:tr w:rsidR="00F07F57" w:rsidRPr="002242FC" w:rsidTr="00D92C05">
        <w:trPr>
          <w:trHeight w:val="1053"/>
        </w:trPr>
        <w:tc>
          <w:tcPr>
            <w:tcW w:w="4102"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proofErr w:type="spellStart"/>
            <w:r w:rsidRPr="002242FC">
              <w:rPr>
                <w:rFonts w:cs="Arial"/>
                <w:sz w:val="18"/>
                <w:szCs w:val="18"/>
                <w:rtl/>
              </w:rPr>
              <w:t>ישא</w:t>
            </w:r>
            <w:proofErr w:type="spellEnd"/>
            <w:r w:rsidRPr="002242FC">
              <w:rPr>
                <w:rFonts w:cs="Arial"/>
                <w:sz w:val="18"/>
                <w:szCs w:val="18"/>
                <w:rtl/>
              </w:rPr>
              <w:t xml:space="preserve"> ה’ עליך גוי מרחוק… כאשר ידאה הנשר… נגף לפני אויביך… כל יגיעך יאכל עם אשר לא ידעת… עד רדת </w:t>
            </w:r>
            <w:proofErr w:type="spellStart"/>
            <w:r w:rsidRPr="002242FC">
              <w:rPr>
                <w:rFonts w:cs="Arial"/>
                <w:sz w:val="18"/>
                <w:szCs w:val="18"/>
                <w:rtl/>
              </w:rPr>
              <w:t>חמתיך</w:t>
            </w:r>
            <w:proofErr w:type="spellEnd"/>
            <w:r w:rsidRPr="002242FC">
              <w:rPr>
                <w:rFonts w:cs="Arial"/>
                <w:sz w:val="18"/>
                <w:szCs w:val="18"/>
                <w:rtl/>
              </w:rPr>
              <w:t xml:space="preserve"> הגבהות והבצורות אשר אתה בטח בהן (</w:t>
            </w:r>
            <w:proofErr w:type="spellStart"/>
            <w:r w:rsidRPr="002242FC">
              <w:rPr>
                <w:rFonts w:cs="Arial"/>
                <w:sz w:val="18"/>
                <w:szCs w:val="18"/>
                <w:rtl/>
              </w:rPr>
              <w:t>כח</w:t>
            </w:r>
            <w:proofErr w:type="spellEnd"/>
            <w:r w:rsidRPr="002242FC">
              <w:rPr>
                <w:rFonts w:cs="Arial"/>
                <w:sz w:val="18"/>
                <w:szCs w:val="18"/>
              </w:rPr>
              <w:t>)</w:t>
            </w:r>
          </w:p>
        </w:tc>
        <w:tc>
          <w:tcPr>
            <w:tcW w:w="4103" w:type="dxa"/>
            <w:tcBorders>
              <w:top w:val="single" w:sz="2" w:space="0" w:color="auto"/>
              <w:left w:val="single" w:sz="4" w:space="0" w:color="auto"/>
              <w:bottom w:val="single" w:sz="4" w:space="0" w:color="auto"/>
              <w:right w:val="single" w:sz="2" w:space="0" w:color="auto"/>
            </w:tcBorders>
            <w:shd w:val="clear" w:color="auto" w:fill="FFFFFF"/>
            <w:vAlign w:val="bottom"/>
            <w:hideMark/>
          </w:tcPr>
          <w:p w:rsidR="00F07F57" w:rsidRPr="002242FC" w:rsidRDefault="00F07F57" w:rsidP="00D92C05">
            <w:pPr>
              <w:jc w:val="both"/>
              <w:rPr>
                <w:rFonts w:cs="Arial"/>
                <w:sz w:val="18"/>
                <w:szCs w:val="18"/>
              </w:rPr>
            </w:pPr>
            <w:r w:rsidRPr="002242FC">
              <w:rPr>
                <w:rFonts w:cs="Arial"/>
                <w:sz w:val="18"/>
                <w:szCs w:val="18"/>
                <w:rtl/>
              </w:rPr>
              <w:t xml:space="preserve">כנשר על בית ה’… </w:t>
            </w:r>
            <w:proofErr w:type="spellStart"/>
            <w:r w:rsidRPr="002242FC">
              <w:rPr>
                <w:rFonts w:cs="Arial"/>
                <w:sz w:val="18"/>
                <w:szCs w:val="18"/>
                <w:rtl/>
              </w:rPr>
              <w:t>אוייב</w:t>
            </w:r>
            <w:proofErr w:type="spellEnd"/>
            <w:r w:rsidRPr="002242FC">
              <w:rPr>
                <w:rFonts w:cs="Arial"/>
                <w:sz w:val="18"/>
                <w:szCs w:val="18"/>
                <w:rtl/>
              </w:rPr>
              <w:t xml:space="preserve"> ירדפו… אולי יעשה, זרים יבלעהו (ח) כי בטחת בדרכך… וכל מבצריך </w:t>
            </w:r>
            <w:proofErr w:type="spellStart"/>
            <w:r w:rsidRPr="002242FC">
              <w:rPr>
                <w:rFonts w:cs="Arial"/>
                <w:sz w:val="18"/>
                <w:szCs w:val="18"/>
                <w:rtl/>
              </w:rPr>
              <w:t>יושד</w:t>
            </w:r>
            <w:proofErr w:type="spellEnd"/>
            <w:r w:rsidRPr="002242FC">
              <w:rPr>
                <w:rFonts w:cs="Arial"/>
                <w:sz w:val="18"/>
                <w:szCs w:val="18"/>
                <w:rtl/>
              </w:rPr>
              <w:t xml:space="preserve"> (י</w:t>
            </w:r>
            <w:r w:rsidRPr="002242FC">
              <w:rPr>
                <w:rFonts w:cs="Arial"/>
                <w:sz w:val="18"/>
                <w:szCs w:val="18"/>
              </w:rPr>
              <w:t>)</w:t>
            </w:r>
          </w:p>
        </w:tc>
      </w:tr>
    </w:tbl>
    <w:p w:rsidR="00F07F57" w:rsidRPr="002242FC" w:rsidRDefault="00F07F57" w:rsidP="00F07F57">
      <w:pPr>
        <w:jc w:val="both"/>
        <w:rPr>
          <w:rFonts w:cs="Arial"/>
          <w:sz w:val="18"/>
          <w:szCs w:val="18"/>
        </w:rPr>
      </w:pPr>
      <w:r w:rsidRPr="002242FC">
        <w:rPr>
          <w:rFonts w:cs="Arial"/>
          <w:sz w:val="18"/>
          <w:szCs w:val="18"/>
        </w:rPr>
        <w:t> </w:t>
      </w:r>
    </w:p>
    <w:p w:rsidR="00F07F57" w:rsidRPr="00193C77" w:rsidRDefault="00F07F57" w:rsidP="00F07F57">
      <w:pPr>
        <w:jc w:val="both"/>
        <w:rPr>
          <w:rFonts w:cs="Arial"/>
          <w:sz w:val="20"/>
          <w:szCs w:val="20"/>
        </w:rPr>
      </w:pPr>
      <w:r w:rsidRPr="00193C77">
        <w:rPr>
          <w:rFonts w:cs="Arial"/>
          <w:sz w:val="20"/>
          <w:szCs w:val="20"/>
        </w:rPr>
        <w:t> </w:t>
      </w:r>
      <w:r w:rsidRPr="00193C77">
        <w:rPr>
          <w:rFonts w:cs="Arial"/>
          <w:sz w:val="20"/>
          <w:szCs w:val="20"/>
          <w:rtl/>
        </w:rPr>
        <w:t>בפרק ד מגנה הושע את ה</w:t>
      </w:r>
      <w:r w:rsidRPr="00193C77">
        <w:rPr>
          <w:rFonts w:cs="Arial"/>
          <w:b/>
          <w:bCs/>
          <w:sz w:val="20"/>
          <w:szCs w:val="20"/>
          <w:rtl/>
        </w:rPr>
        <w:t>קדשות</w:t>
      </w:r>
      <w:r w:rsidRPr="00193C77">
        <w:rPr>
          <w:rFonts w:cs="Arial"/>
          <w:sz w:val="20"/>
          <w:szCs w:val="20"/>
        </w:rPr>
        <w:t xml:space="preserve">, </w:t>
      </w:r>
      <w:r w:rsidRPr="00193C77">
        <w:rPr>
          <w:rFonts w:cs="Arial"/>
          <w:sz w:val="20"/>
          <w:szCs w:val="20"/>
          <w:rtl/>
        </w:rPr>
        <w:t>שנאסרו רק בדברים (</w:t>
      </w:r>
      <w:proofErr w:type="spellStart"/>
      <w:r w:rsidRPr="00193C77">
        <w:rPr>
          <w:rFonts w:cs="Arial"/>
          <w:sz w:val="20"/>
          <w:szCs w:val="20"/>
          <w:rtl/>
        </w:rPr>
        <w:t>כג</w:t>
      </w:r>
      <w:proofErr w:type="spellEnd"/>
      <w:r w:rsidRPr="00193C77">
        <w:rPr>
          <w:rFonts w:cs="Arial"/>
          <w:sz w:val="20"/>
          <w:szCs w:val="20"/>
          <w:rtl/>
        </w:rPr>
        <w:t>), בפרק ה מזכיר</w:t>
      </w:r>
      <w:r w:rsidRPr="00193C77">
        <w:rPr>
          <w:rFonts w:cs="Arial"/>
          <w:sz w:val="20"/>
          <w:szCs w:val="20"/>
        </w:rPr>
        <w:t xml:space="preserve"> ‘</w:t>
      </w:r>
      <w:r w:rsidRPr="00193C77">
        <w:rPr>
          <w:rFonts w:cs="Arial"/>
          <w:b/>
          <w:bCs/>
          <w:sz w:val="20"/>
          <w:szCs w:val="20"/>
          <w:rtl/>
        </w:rPr>
        <w:t>מסיגי גבול</w:t>
      </w:r>
      <w:r w:rsidRPr="00193C77">
        <w:rPr>
          <w:rFonts w:cs="Arial"/>
          <w:sz w:val="20"/>
          <w:szCs w:val="20"/>
        </w:rPr>
        <w:t xml:space="preserve">‘, </w:t>
      </w:r>
      <w:r w:rsidRPr="00193C77">
        <w:rPr>
          <w:rFonts w:cs="Arial"/>
          <w:sz w:val="20"/>
          <w:szCs w:val="20"/>
          <w:rtl/>
        </w:rPr>
        <w:t xml:space="preserve">איסור שנזכר רק בדברים </w:t>
      </w:r>
      <w:proofErr w:type="spellStart"/>
      <w:r w:rsidRPr="00193C77">
        <w:rPr>
          <w:rFonts w:cs="Arial"/>
          <w:sz w:val="20"/>
          <w:szCs w:val="20"/>
          <w:rtl/>
        </w:rPr>
        <w:t>יט</w:t>
      </w:r>
      <w:proofErr w:type="spellEnd"/>
      <w:r w:rsidRPr="00193C77">
        <w:rPr>
          <w:rFonts w:cs="Arial"/>
          <w:sz w:val="20"/>
          <w:szCs w:val="20"/>
          <w:rtl/>
        </w:rPr>
        <w:t>.הושע ו מזכיר את</w:t>
      </w:r>
      <w:r w:rsidRPr="00193C77">
        <w:rPr>
          <w:rFonts w:cs="Arial"/>
          <w:sz w:val="20"/>
          <w:szCs w:val="20"/>
        </w:rPr>
        <w:t> </w:t>
      </w:r>
      <w:r w:rsidRPr="00193C77">
        <w:rPr>
          <w:rFonts w:cs="Arial"/>
          <w:b/>
          <w:bCs/>
          <w:sz w:val="20"/>
          <w:szCs w:val="20"/>
          <w:rtl/>
        </w:rPr>
        <w:t>גלעד</w:t>
      </w:r>
      <w:r w:rsidRPr="00193C77">
        <w:rPr>
          <w:rFonts w:cs="Arial"/>
          <w:sz w:val="20"/>
          <w:szCs w:val="20"/>
        </w:rPr>
        <w:t> </w:t>
      </w:r>
      <w:proofErr w:type="spellStart"/>
      <w:r w:rsidRPr="00193C77">
        <w:rPr>
          <w:rFonts w:cs="Arial"/>
          <w:sz w:val="20"/>
          <w:szCs w:val="20"/>
          <w:rtl/>
        </w:rPr>
        <w:t>כקרית</w:t>
      </w:r>
      <w:proofErr w:type="spellEnd"/>
      <w:r w:rsidRPr="00193C77">
        <w:rPr>
          <w:rFonts w:cs="Arial"/>
          <w:sz w:val="20"/>
          <w:szCs w:val="20"/>
          <w:rtl/>
        </w:rPr>
        <w:t xml:space="preserve"> פועלי אוון ועיר עקובה מדם, כאשר לפי דברים ד משה קבע את רמות בגלעד כעיר מקלט לרוצחים. הושע ט מזכיר את דין</w:t>
      </w:r>
      <w:r w:rsidRPr="00193C77">
        <w:rPr>
          <w:rFonts w:cs="Arial"/>
          <w:sz w:val="20"/>
          <w:szCs w:val="20"/>
        </w:rPr>
        <w:t> </w:t>
      </w:r>
      <w:r w:rsidRPr="00193C77">
        <w:rPr>
          <w:rFonts w:cs="Arial"/>
          <w:b/>
          <w:bCs/>
          <w:sz w:val="20"/>
          <w:szCs w:val="20"/>
          <w:rtl/>
        </w:rPr>
        <w:t>לחם אונים</w:t>
      </w:r>
      <w:r w:rsidRPr="00193C77">
        <w:rPr>
          <w:rFonts w:cs="Arial"/>
          <w:sz w:val="20"/>
          <w:szCs w:val="20"/>
        </w:rPr>
        <w:t xml:space="preserve">, </w:t>
      </w:r>
      <w:r w:rsidRPr="00193C77">
        <w:rPr>
          <w:rFonts w:cs="Arial"/>
          <w:sz w:val="20"/>
          <w:szCs w:val="20"/>
          <w:rtl/>
        </w:rPr>
        <w:t xml:space="preserve">הנמצא רק בדברים </w:t>
      </w:r>
      <w:proofErr w:type="spellStart"/>
      <w:r w:rsidRPr="00193C77">
        <w:rPr>
          <w:rFonts w:cs="Arial"/>
          <w:sz w:val="20"/>
          <w:szCs w:val="20"/>
          <w:rtl/>
        </w:rPr>
        <w:t>כו</w:t>
      </w:r>
      <w:proofErr w:type="spellEnd"/>
      <w:r w:rsidRPr="00193C77">
        <w:rPr>
          <w:rFonts w:cs="Arial"/>
          <w:sz w:val="20"/>
          <w:szCs w:val="20"/>
          <w:rtl/>
        </w:rPr>
        <w:t>. הוא מזכיר בפרק יא את מהפכת</w:t>
      </w:r>
      <w:r w:rsidRPr="00193C77">
        <w:rPr>
          <w:rFonts w:cs="Arial"/>
          <w:sz w:val="20"/>
          <w:szCs w:val="20"/>
        </w:rPr>
        <w:t> </w:t>
      </w:r>
      <w:r w:rsidRPr="00193C77">
        <w:rPr>
          <w:rFonts w:cs="Arial"/>
          <w:b/>
          <w:bCs/>
          <w:sz w:val="20"/>
          <w:szCs w:val="20"/>
          <w:rtl/>
        </w:rPr>
        <w:t xml:space="preserve">אדמה </w:t>
      </w:r>
      <w:proofErr w:type="spellStart"/>
      <w:r w:rsidRPr="00193C77">
        <w:rPr>
          <w:rFonts w:cs="Arial"/>
          <w:b/>
          <w:bCs/>
          <w:sz w:val="20"/>
          <w:szCs w:val="20"/>
          <w:rtl/>
        </w:rPr>
        <w:t>וצבויים</w:t>
      </w:r>
      <w:proofErr w:type="spellEnd"/>
      <w:r w:rsidRPr="00193C77">
        <w:rPr>
          <w:rFonts w:cs="Arial"/>
          <w:sz w:val="20"/>
          <w:szCs w:val="20"/>
        </w:rPr>
        <w:t xml:space="preserve">, </w:t>
      </w:r>
      <w:r w:rsidRPr="00193C77">
        <w:rPr>
          <w:rFonts w:cs="Arial"/>
          <w:sz w:val="20"/>
          <w:szCs w:val="20"/>
          <w:rtl/>
        </w:rPr>
        <w:t xml:space="preserve">שנזכרת רק בדברים </w:t>
      </w:r>
      <w:proofErr w:type="spellStart"/>
      <w:r w:rsidRPr="00193C77">
        <w:rPr>
          <w:rFonts w:cs="Arial"/>
          <w:sz w:val="20"/>
          <w:szCs w:val="20"/>
          <w:rtl/>
        </w:rPr>
        <w:t>כט</w:t>
      </w:r>
      <w:proofErr w:type="spellEnd"/>
      <w:r w:rsidRPr="00193C77">
        <w:rPr>
          <w:rFonts w:cs="Arial"/>
          <w:sz w:val="20"/>
          <w:szCs w:val="20"/>
          <w:rtl/>
        </w:rPr>
        <w:t>. בפרק יד הוא מזכיר את דין ה</w:t>
      </w:r>
      <w:r w:rsidRPr="00193C77">
        <w:rPr>
          <w:rFonts w:cs="Arial"/>
          <w:sz w:val="20"/>
          <w:szCs w:val="20"/>
        </w:rPr>
        <w:t>’</w:t>
      </w:r>
      <w:r w:rsidRPr="00193C77">
        <w:rPr>
          <w:rFonts w:cs="Arial"/>
          <w:b/>
          <w:bCs/>
          <w:sz w:val="20"/>
          <w:szCs w:val="20"/>
          <w:rtl/>
        </w:rPr>
        <w:t>נדבה</w:t>
      </w:r>
      <w:r w:rsidRPr="00193C77">
        <w:rPr>
          <w:rFonts w:cs="Arial"/>
          <w:sz w:val="20"/>
          <w:szCs w:val="20"/>
        </w:rPr>
        <w:t xml:space="preserve">‘ </w:t>
      </w:r>
      <w:r w:rsidRPr="00193C77">
        <w:rPr>
          <w:rFonts w:cs="Arial"/>
          <w:sz w:val="20"/>
          <w:szCs w:val="20"/>
          <w:rtl/>
        </w:rPr>
        <w:t xml:space="preserve">שנזכר רק בדברים </w:t>
      </w:r>
      <w:proofErr w:type="spellStart"/>
      <w:r w:rsidRPr="00193C77">
        <w:rPr>
          <w:rFonts w:cs="Arial"/>
          <w:sz w:val="20"/>
          <w:szCs w:val="20"/>
          <w:rtl/>
        </w:rPr>
        <w:t>כג</w:t>
      </w:r>
      <w:proofErr w:type="spellEnd"/>
      <w:r w:rsidRPr="00193C77">
        <w:rPr>
          <w:rFonts w:cs="Arial"/>
          <w:sz w:val="20"/>
          <w:szCs w:val="20"/>
          <w:rtl/>
        </w:rPr>
        <w:t xml:space="preserve">. בפרק ב הוא מזכיר את </w:t>
      </w:r>
      <w:proofErr w:type="spellStart"/>
      <w:r w:rsidRPr="00193C77">
        <w:rPr>
          <w:rFonts w:cs="Arial"/>
          <w:sz w:val="20"/>
          <w:szCs w:val="20"/>
          <w:rtl/>
        </w:rPr>
        <w:t>האשה</w:t>
      </w:r>
      <w:proofErr w:type="spellEnd"/>
      <w:r w:rsidRPr="00193C77">
        <w:rPr>
          <w:rFonts w:cs="Arial"/>
          <w:sz w:val="20"/>
          <w:szCs w:val="20"/>
          <w:rtl/>
        </w:rPr>
        <w:t xml:space="preserve"> הרוצה</w:t>
      </w:r>
      <w:r w:rsidRPr="00193C77">
        <w:rPr>
          <w:rFonts w:cs="Arial"/>
          <w:sz w:val="20"/>
          <w:szCs w:val="20"/>
        </w:rPr>
        <w:t> </w:t>
      </w:r>
      <w:r w:rsidRPr="00193C77">
        <w:rPr>
          <w:rFonts w:cs="Arial"/>
          <w:b/>
          <w:bCs/>
          <w:sz w:val="20"/>
          <w:szCs w:val="20"/>
          <w:rtl/>
        </w:rPr>
        <w:t>לשוב לאישה הראשון</w:t>
      </w:r>
      <w:r w:rsidRPr="00193C77">
        <w:rPr>
          <w:rFonts w:cs="Arial"/>
          <w:sz w:val="20"/>
          <w:szCs w:val="20"/>
        </w:rPr>
        <w:t xml:space="preserve">, </w:t>
      </w:r>
      <w:r w:rsidRPr="00193C77">
        <w:rPr>
          <w:rFonts w:cs="Arial"/>
          <w:sz w:val="20"/>
          <w:szCs w:val="20"/>
          <w:rtl/>
        </w:rPr>
        <w:t xml:space="preserve">דין הנזכר בדברים כד. בפרק ה הוא מזכיר את </w:t>
      </w:r>
      <w:proofErr w:type="spellStart"/>
      <w:r w:rsidRPr="00193C77">
        <w:rPr>
          <w:rFonts w:cs="Arial"/>
          <w:sz w:val="20"/>
          <w:szCs w:val="20"/>
          <w:rtl/>
        </w:rPr>
        <w:t>הכהנים</w:t>
      </w:r>
      <w:proofErr w:type="spellEnd"/>
      <w:r w:rsidRPr="00193C77">
        <w:rPr>
          <w:rFonts w:cs="Arial"/>
          <w:sz w:val="20"/>
          <w:szCs w:val="20"/>
          <w:rtl/>
        </w:rPr>
        <w:t xml:space="preserve"> ש</w:t>
      </w:r>
      <w:r w:rsidRPr="00193C77">
        <w:rPr>
          <w:rFonts w:cs="Arial"/>
          <w:sz w:val="20"/>
          <w:szCs w:val="20"/>
        </w:rPr>
        <w:t>”</w:t>
      </w:r>
      <w:r w:rsidRPr="00193C77">
        <w:rPr>
          <w:rFonts w:cs="Arial"/>
          <w:b/>
          <w:bCs/>
          <w:sz w:val="20"/>
          <w:szCs w:val="20"/>
          <w:rtl/>
        </w:rPr>
        <w:t>להם המשפט</w:t>
      </w:r>
      <w:r w:rsidRPr="00193C77">
        <w:rPr>
          <w:rFonts w:cs="Arial"/>
          <w:sz w:val="20"/>
          <w:szCs w:val="20"/>
        </w:rPr>
        <w:t xml:space="preserve">“, </w:t>
      </w:r>
      <w:r w:rsidRPr="00193C77">
        <w:rPr>
          <w:rFonts w:cs="Arial"/>
          <w:sz w:val="20"/>
          <w:szCs w:val="20"/>
          <w:rtl/>
        </w:rPr>
        <w:t>כדין דברים (וויקרא).  בפרק י רומז לאיסור</w:t>
      </w:r>
      <w:r w:rsidRPr="00193C77">
        <w:rPr>
          <w:rFonts w:cs="Arial"/>
          <w:sz w:val="20"/>
          <w:szCs w:val="20"/>
        </w:rPr>
        <w:t> </w:t>
      </w:r>
      <w:r w:rsidRPr="00193C77">
        <w:rPr>
          <w:rFonts w:cs="Arial"/>
          <w:b/>
          <w:bCs/>
          <w:sz w:val="20"/>
          <w:szCs w:val="20"/>
          <w:rtl/>
        </w:rPr>
        <w:t>המצבות</w:t>
      </w:r>
      <w:r w:rsidRPr="00193C77">
        <w:rPr>
          <w:rFonts w:cs="Arial"/>
          <w:sz w:val="20"/>
          <w:szCs w:val="20"/>
        </w:rPr>
        <w:t xml:space="preserve">, </w:t>
      </w:r>
      <w:r w:rsidRPr="00193C77">
        <w:rPr>
          <w:rFonts w:cs="Arial"/>
          <w:sz w:val="20"/>
          <w:szCs w:val="20"/>
          <w:rtl/>
        </w:rPr>
        <w:t xml:space="preserve">שבבראשית ושמות עדיין אינו אסור והאבות ומשה מעמידים מצבות. בפרק ח מדבר על המלכת המלך “ולא ממני”, בהמשך לדברי דברים </w:t>
      </w:r>
      <w:proofErr w:type="spellStart"/>
      <w:r w:rsidRPr="00193C77">
        <w:rPr>
          <w:rFonts w:cs="Arial"/>
          <w:sz w:val="20"/>
          <w:szCs w:val="20"/>
          <w:rtl/>
        </w:rPr>
        <w:t>יז</w:t>
      </w:r>
      <w:proofErr w:type="spellEnd"/>
      <w:r w:rsidRPr="00193C77">
        <w:rPr>
          <w:rFonts w:cs="Arial"/>
          <w:sz w:val="20"/>
          <w:szCs w:val="20"/>
          <w:rtl/>
        </w:rPr>
        <w:t xml:space="preserve"> על</w:t>
      </w:r>
      <w:r w:rsidRPr="00193C77">
        <w:rPr>
          <w:rFonts w:cs="Arial"/>
          <w:sz w:val="20"/>
          <w:szCs w:val="20"/>
        </w:rPr>
        <w:t xml:space="preserve"> “</w:t>
      </w:r>
      <w:r w:rsidRPr="00193C77">
        <w:rPr>
          <w:rFonts w:cs="Arial"/>
          <w:b/>
          <w:bCs/>
          <w:sz w:val="20"/>
          <w:szCs w:val="20"/>
          <w:rtl/>
        </w:rPr>
        <w:t>מלך ככל הגויים</w:t>
      </w:r>
      <w:r w:rsidRPr="00193C77">
        <w:rPr>
          <w:rFonts w:cs="Arial"/>
          <w:sz w:val="20"/>
          <w:szCs w:val="20"/>
        </w:rPr>
        <w:t xml:space="preserve">“. </w:t>
      </w:r>
      <w:r w:rsidRPr="00193C77">
        <w:rPr>
          <w:rFonts w:cs="Arial"/>
          <w:sz w:val="20"/>
          <w:szCs w:val="20"/>
          <w:rtl/>
        </w:rPr>
        <w:t>הושע מזכיר מפורש את כתיבת התורה (ח). הוא מזכיר גם את בעל פעור (ט) שלכאורה אמור להיות כהני</w:t>
      </w:r>
      <w:r w:rsidRPr="00193C77">
        <w:rPr>
          <w:rFonts w:cs="Arial"/>
          <w:sz w:val="20"/>
          <w:szCs w:val="20"/>
        </w:rPr>
        <w:t>.</w:t>
      </w:r>
    </w:p>
    <w:p w:rsidR="00F07F57" w:rsidRPr="00193C77" w:rsidRDefault="00F07F57" w:rsidP="00F07F57">
      <w:pPr>
        <w:jc w:val="both"/>
        <w:rPr>
          <w:rFonts w:cs="Arial"/>
          <w:b/>
          <w:bCs/>
          <w:sz w:val="20"/>
          <w:szCs w:val="20"/>
          <w:rtl/>
        </w:rPr>
      </w:pPr>
      <w:r w:rsidRPr="00193C77">
        <w:rPr>
          <w:rFonts w:cs="Arial" w:hint="cs"/>
          <w:b/>
          <w:bCs/>
          <w:sz w:val="20"/>
          <w:szCs w:val="20"/>
          <w:rtl/>
        </w:rPr>
        <w:t>2) השפעת ספר דברים בכל ספרי נביאים ראשונים:</w:t>
      </w:r>
    </w:p>
    <w:p w:rsidR="00F07F57" w:rsidRDefault="00F07F57" w:rsidP="00F07F57">
      <w:pPr>
        <w:jc w:val="both"/>
        <w:rPr>
          <w:rFonts w:cs="Arial"/>
          <w:sz w:val="20"/>
          <w:szCs w:val="20"/>
          <w:rtl/>
        </w:rPr>
      </w:pPr>
      <w:r>
        <w:rPr>
          <w:rFonts w:cs="Arial" w:hint="cs"/>
          <w:sz w:val="20"/>
          <w:szCs w:val="20"/>
          <w:rtl/>
        </w:rPr>
        <w:t>ישנה הסכמה  מחקרית רחבה, כי הספרים שלפני יאשיהו, יהושע, שמואל, ראשית מלכים, מושפעים מספר דברים.</w:t>
      </w:r>
    </w:p>
    <w:p w:rsidR="00F07F57" w:rsidRDefault="00F07F57" w:rsidP="00F07F57">
      <w:pPr>
        <w:jc w:val="both"/>
        <w:rPr>
          <w:rFonts w:cs="Arial"/>
          <w:sz w:val="20"/>
          <w:szCs w:val="20"/>
          <w:rtl/>
        </w:rPr>
      </w:pPr>
      <w:r>
        <w:rPr>
          <w:rFonts w:cs="Arial" w:hint="cs"/>
          <w:sz w:val="20"/>
          <w:szCs w:val="20"/>
          <w:rtl/>
        </w:rPr>
        <w:t xml:space="preserve">כדי לקיים את הפרשנות </w:t>
      </w:r>
      <w:proofErr w:type="spellStart"/>
      <w:r>
        <w:rPr>
          <w:rFonts w:cs="Arial" w:hint="cs"/>
          <w:sz w:val="20"/>
          <w:szCs w:val="20"/>
          <w:rtl/>
        </w:rPr>
        <w:t>הכפרנית</w:t>
      </w:r>
      <w:proofErr w:type="spellEnd"/>
      <w:r>
        <w:rPr>
          <w:rFonts w:cs="Arial" w:hint="cs"/>
          <w:sz w:val="20"/>
          <w:szCs w:val="20"/>
          <w:rtl/>
        </w:rPr>
        <w:t>, הם טוענים שהספרים נערכו שוב, אחרי מציאת הספר, ברוח ספר דברים.</w:t>
      </w:r>
    </w:p>
    <w:p w:rsidR="00F07F57" w:rsidRDefault="00F07F57" w:rsidP="00F07F57">
      <w:pPr>
        <w:jc w:val="both"/>
        <w:rPr>
          <w:rFonts w:cs="Arial"/>
          <w:sz w:val="20"/>
          <w:szCs w:val="20"/>
          <w:rtl/>
        </w:rPr>
      </w:pPr>
    </w:p>
    <w:p w:rsidR="00F07F57" w:rsidRPr="00193C77" w:rsidRDefault="00F07F57" w:rsidP="00F07F57">
      <w:pPr>
        <w:jc w:val="both"/>
        <w:rPr>
          <w:rFonts w:cs="Arial"/>
          <w:b/>
          <w:bCs/>
          <w:sz w:val="20"/>
          <w:szCs w:val="20"/>
          <w:rtl/>
        </w:rPr>
      </w:pPr>
      <w:r w:rsidRPr="00193C77">
        <w:rPr>
          <w:rFonts w:cs="Arial" w:hint="cs"/>
          <w:b/>
          <w:bCs/>
          <w:sz w:val="20"/>
          <w:szCs w:val="20"/>
          <w:rtl/>
        </w:rPr>
        <w:t>מקורות:</w:t>
      </w:r>
    </w:p>
    <w:p w:rsidR="00F07F57" w:rsidRPr="00B2735E" w:rsidRDefault="00F07F57" w:rsidP="00F07F57">
      <w:pPr>
        <w:jc w:val="both"/>
        <w:rPr>
          <w:sz w:val="18"/>
          <w:szCs w:val="18"/>
          <w:rtl/>
        </w:rPr>
      </w:pPr>
      <w:r w:rsidRPr="00B2735E">
        <w:rPr>
          <w:rFonts w:cs="Arial"/>
          <w:sz w:val="18"/>
          <w:szCs w:val="18"/>
          <w:rtl/>
        </w:rPr>
        <w:t>“</w:t>
      </w:r>
      <w:r w:rsidRPr="00193C77">
        <w:rPr>
          <w:rFonts w:cs="Arial"/>
          <w:b/>
          <w:bCs/>
          <w:sz w:val="18"/>
          <w:szCs w:val="18"/>
          <w:rtl/>
        </w:rPr>
        <w:t xml:space="preserve">בכל ספרי נביאים ראשונים מופיע לסירוגין סגנונו </w:t>
      </w:r>
      <w:proofErr w:type="spellStart"/>
      <w:r w:rsidRPr="00193C77">
        <w:rPr>
          <w:rFonts w:cs="Arial"/>
          <w:b/>
          <w:bCs/>
          <w:sz w:val="18"/>
          <w:szCs w:val="18"/>
          <w:rtl/>
        </w:rPr>
        <w:t>האפייני</w:t>
      </w:r>
      <w:proofErr w:type="spellEnd"/>
      <w:r w:rsidRPr="00193C77">
        <w:rPr>
          <w:rFonts w:cs="Arial"/>
          <w:b/>
          <w:bCs/>
          <w:sz w:val="18"/>
          <w:szCs w:val="18"/>
          <w:rtl/>
        </w:rPr>
        <w:t xml:space="preserve"> של ספר דברים</w:t>
      </w:r>
      <w:r>
        <w:rPr>
          <w:rFonts w:cs="Arial" w:hint="cs"/>
          <w:sz w:val="18"/>
          <w:szCs w:val="18"/>
          <w:rtl/>
        </w:rPr>
        <w:t>.</w:t>
      </w:r>
      <w:r w:rsidRPr="00B2735E">
        <w:rPr>
          <w:rFonts w:cs="Arial"/>
          <w:sz w:val="18"/>
          <w:szCs w:val="18"/>
          <w:rtl/>
        </w:rPr>
        <w:t xml:space="preserve">.. אין לזהות את העריכה </w:t>
      </w:r>
      <w:proofErr w:type="spellStart"/>
      <w:r w:rsidRPr="00B2735E">
        <w:rPr>
          <w:rFonts w:cs="Arial"/>
          <w:sz w:val="18"/>
          <w:szCs w:val="18"/>
          <w:rtl/>
        </w:rPr>
        <w:t>הדטרוימיניסטית</w:t>
      </w:r>
      <w:proofErr w:type="spellEnd"/>
      <w:r w:rsidRPr="00B2735E">
        <w:rPr>
          <w:rFonts w:cs="Arial"/>
          <w:sz w:val="18"/>
          <w:szCs w:val="18"/>
          <w:rtl/>
        </w:rPr>
        <w:t xml:space="preserve"> של ספרי </w:t>
      </w:r>
      <w:proofErr w:type="spellStart"/>
      <w:r w:rsidRPr="00B2735E">
        <w:rPr>
          <w:rFonts w:cs="Arial"/>
          <w:sz w:val="18"/>
          <w:szCs w:val="18"/>
          <w:rtl/>
        </w:rPr>
        <w:t>נ”ר</w:t>
      </w:r>
      <w:proofErr w:type="spellEnd"/>
      <w:r w:rsidRPr="00B2735E">
        <w:rPr>
          <w:rFonts w:cs="Arial"/>
          <w:sz w:val="18"/>
          <w:szCs w:val="18"/>
          <w:rtl/>
        </w:rPr>
        <w:t xml:space="preserve"> עם ספר דברים עצמו, הקולמוס שכתב את ספר דברים אינו הקולמוס שעיצב וערך את ספרי </w:t>
      </w:r>
      <w:proofErr w:type="spellStart"/>
      <w:r w:rsidRPr="00B2735E">
        <w:rPr>
          <w:rFonts w:cs="Arial"/>
          <w:sz w:val="18"/>
          <w:szCs w:val="18"/>
          <w:rtl/>
        </w:rPr>
        <w:t>נ”ר</w:t>
      </w:r>
      <w:proofErr w:type="spellEnd"/>
      <w:r w:rsidRPr="00B2735E">
        <w:rPr>
          <w:rFonts w:cs="Arial"/>
          <w:sz w:val="18"/>
          <w:szCs w:val="18"/>
          <w:rtl/>
        </w:rPr>
        <w:t xml:space="preserve">, לפי שהרקמה הלשונית אינה זהה בדיוק בשני המקומות ולא אותה אישיות יוצרת עומדת מאחורי שני החיבורים האלה, כבר הכירו חוקרים שבסגנון העריכה </w:t>
      </w:r>
      <w:proofErr w:type="spellStart"/>
      <w:r w:rsidRPr="00B2735E">
        <w:rPr>
          <w:rFonts w:cs="Arial"/>
          <w:sz w:val="18"/>
          <w:szCs w:val="18"/>
          <w:rtl/>
        </w:rPr>
        <w:t>הדטרוימיניסטית</w:t>
      </w:r>
      <w:proofErr w:type="spellEnd"/>
      <w:r w:rsidRPr="00B2735E">
        <w:rPr>
          <w:rFonts w:cs="Arial"/>
          <w:sz w:val="18"/>
          <w:szCs w:val="18"/>
          <w:rtl/>
        </w:rPr>
        <w:t xml:space="preserve"> רווחים כמה ניבים וצירופי לשון שהם נדירים מאד בספר דברים עצמו או נעדרים ממנו לחלוטין.. מבחינת הליטוש הסגנוני עומד סגנונם של בני האסכולה בסימן ירידה לעומת המופת שלהם (</w:t>
      </w:r>
      <w:proofErr w:type="spellStart"/>
      <w:r w:rsidRPr="00B2735E">
        <w:rPr>
          <w:rFonts w:cs="Arial"/>
          <w:sz w:val="18"/>
          <w:szCs w:val="18"/>
          <w:rtl/>
        </w:rPr>
        <w:t>ס”ד</w:t>
      </w:r>
      <w:proofErr w:type="spellEnd"/>
      <w:r w:rsidRPr="00B2735E">
        <w:rPr>
          <w:rFonts w:cs="Arial"/>
          <w:sz w:val="18"/>
          <w:szCs w:val="18"/>
          <w:rtl/>
        </w:rPr>
        <w:t xml:space="preserve"> עצמו).</w:t>
      </w:r>
      <w:r w:rsidRPr="00B2735E">
        <w:rPr>
          <w:rFonts w:cs="Arial" w:hint="cs"/>
          <w:sz w:val="18"/>
          <w:szCs w:val="18"/>
          <w:rtl/>
        </w:rPr>
        <w:t>.</w:t>
      </w:r>
      <w:r w:rsidRPr="00B2735E">
        <w:rPr>
          <w:rFonts w:cs="Arial"/>
          <w:sz w:val="18"/>
          <w:szCs w:val="18"/>
          <w:rtl/>
        </w:rPr>
        <w:t xml:space="preserve">. היחס בין המופת הספרותי לבין בני האסכולה הוא כיחס בין רב לבין תלמידים הדבקים בתורתו ומשתמשים בלשונו..” (מ. הרן “מבעיות הקומפוזיציה של ספר מלכים ושל ספרי </w:t>
      </w:r>
      <w:proofErr w:type="spellStart"/>
      <w:r w:rsidRPr="00B2735E">
        <w:rPr>
          <w:rFonts w:cs="Arial"/>
          <w:sz w:val="18"/>
          <w:szCs w:val="18"/>
          <w:rtl/>
        </w:rPr>
        <w:t>נ”ר</w:t>
      </w:r>
      <w:proofErr w:type="spellEnd"/>
      <w:r w:rsidRPr="00B2735E">
        <w:rPr>
          <w:rFonts w:cs="Arial"/>
          <w:sz w:val="18"/>
          <w:szCs w:val="18"/>
          <w:rtl/>
        </w:rPr>
        <w:t xml:space="preserve">”, תרביץ </w:t>
      </w:r>
      <w:proofErr w:type="spellStart"/>
      <w:r w:rsidRPr="00B2735E">
        <w:rPr>
          <w:rFonts w:cs="Arial"/>
          <w:sz w:val="18"/>
          <w:szCs w:val="18"/>
          <w:rtl/>
        </w:rPr>
        <w:t>לז</w:t>
      </w:r>
      <w:proofErr w:type="spellEnd"/>
      <w:r w:rsidRPr="00B2735E">
        <w:rPr>
          <w:rFonts w:cs="Arial"/>
          <w:sz w:val="18"/>
          <w:szCs w:val="18"/>
          <w:rtl/>
        </w:rPr>
        <w:t xml:space="preserve">’, תשכח, </w:t>
      </w:r>
      <w:proofErr w:type="spellStart"/>
      <w:r w:rsidRPr="00B2735E">
        <w:rPr>
          <w:rFonts w:cs="Arial"/>
          <w:sz w:val="18"/>
          <w:szCs w:val="18"/>
          <w:rtl/>
        </w:rPr>
        <w:t>עמ</w:t>
      </w:r>
      <w:proofErr w:type="spellEnd"/>
      <w:r w:rsidRPr="00B2735E">
        <w:rPr>
          <w:rFonts w:cs="Arial"/>
          <w:sz w:val="18"/>
          <w:szCs w:val="18"/>
          <w:rtl/>
        </w:rPr>
        <w:t>’ 1 והלאה).</w:t>
      </w:r>
    </w:p>
    <w:p w:rsidR="00F07F57" w:rsidRDefault="00F07F57" w:rsidP="00F07F57">
      <w:pPr>
        <w:jc w:val="both"/>
        <w:rPr>
          <w:rFonts w:cs="Arial"/>
          <w:sz w:val="18"/>
          <w:szCs w:val="18"/>
          <w:rtl/>
        </w:rPr>
      </w:pPr>
      <w:r w:rsidRPr="00B2735E">
        <w:rPr>
          <w:rFonts w:cs="Arial"/>
          <w:sz w:val="18"/>
          <w:szCs w:val="18"/>
        </w:rPr>
        <w:lastRenderedPageBreak/>
        <w:t xml:space="preserve"> </w:t>
      </w:r>
      <w:proofErr w:type="gramStart"/>
      <w:r w:rsidRPr="00B2735E">
        <w:rPr>
          <w:rFonts w:cs="Arial"/>
          <w:sz w:val="18"/>
          <w:szCs w:val="18"/>
        </w:rPr>
        <w:t>“</w:t>
      </w:r>
      <w:r w:rsidRPr="00B2735E">
        <w:rPr>
          <w:rFonts w:cs="Arial"/>
          <w:sz w:val="18"/>
          <w:szCs w:val="18"/>
          <w:rtl/>
        </w:rPr>
        <w:t>מתוך דיוני מסתבר כי רוב הסיפורים נכתבו סמוך לזמן המתואר בהם, וכי העיבוד לא שינה שום דבר מהותי.</w:t>
      </w:r>
      <w:proofErr w:type="gramEnd"/>
      <w:r w:rsidRPr="00B2735E">
        <w:rPr>
          <w:rFonts w:cs="Arial"/>
          <w:sz w:val="18"/>
          <w:szCs w:val="18"/>
          <w:rtl/>
        </w:rPr>
        <w:t xml:space="preserve"> אף זאת, על עיבוד </w:t>
      </w:r>
      <w:proofErr w:type="spellStart"/>
      <w:r w:rsidRPr="00B2735E">
        <w:rPr>
          <w:rFonts w:cs="Arial"/>
          <w:sz w:val="18"/>
          <w:szCs w:val="18"/>
          <w:rtl/>
        </w:rPr>
        <w:t>דטרוימיניסטי</w:t>
      </w:r>
      <w:proofErr w:type="spellEnd"/>
      <w:r w:rsidRPr="00B2735E">
        <w:rPr>
          <w:rFonts w:cs="Arial"/>
          <w:sz w:val="18"/>
          <w:szCs w:val="18"/>
          <w:rtl/>
        </w:rPr>
        <w:t xml:space="preserve"> מאוחר רשאים או </w:t>
      </w:r>
      <w:proofErr w:type="spellStart"/>
      <w:r w:rsidRPr="00B2735E">
        <w:rPr>
          <w:rFonts w:cs="Arial"/>
          <w:sz w:val="18"/>
          <w:szCs w:val="18"/>
          <w:rtl/>
        </w:rPr>
        <w:t>מחוייבים</w:t>
      </w:r>
      <w:proofErr w:type="spellEnd"/>
      <w:r w:rsidRPr="00B2735E">
        <w:rPr>
          <w:rFonts w:cs="Arial"/>
          <w:sz w:val="18"/>
          <w:szCs w:val="18"/>
          <w:rtl/>
        </w:rPr>
        <w:t xml:space="preserve"> אנו לדבר רק אם נניח כי ס’ דברים נכתב בימי יאשיהו. אולם אם נדחה הנחה מפוקפקת זו, לא יהא צורך לרסק את החטיבות הספרותיות האורגניות אשר ברקמתן שזור ורקום גם הסגנון המשנה תורתי, ומה גם שיסודותיו של סגנון זה מצויים כבר במכתבים מקפדוקיה מן מאה </w:t>
      </w:r>
      <w:proofErr w:type="spellStart"/>
      <w:r w:rsidRPr="00B2735E">
        <w:rPr>
          <w:rFonts w:cs="Arial"/>
          <w:sz w:val="18"/>
          <w:szCs w:val="18"/>
          <w:rtl/>
        </w:rPr>
        <w:t>היט'”</w:t>
      </w:r>
      <w:proofErr w:type="spellEnd"/>
      <w:r w:rsidRPr="00B2735E">
        <w:rPr>
          <w:rFonts w:cs="Arial"/>
          <w:sz w:val="18"/>
          <w:szCs w:val="18"/>
          <w:rtl/>
        </w:rPr>
        <w:t xml:space="preserve">, (הנבואה הקדומה בישראל, ב. אופנהיימר, </w:t>
      </w:r>
      <w:proofErr w:type="spellStart"/>
      <w:r w:rsidRPr="00B2735E">
        <w:rPr>
          <w:rFonts w:cs="Arial"/>
          <w:sz w:val="18"/>
          <w:szCs w:val="18"/>
          <w:rtl/>
        </w:rPr>
        <w:t>הוצ</w:t>
      </w:r>
      <w:proofErr w:type="spellEnd"/>
      <w:r w:rsidRPr="00B2735E">
        <w:rPr>
          <w:rFonts w:cs="Arial"/>
          <w:sz w:val="18"/>
          <w:szCs w:val="18"/>
          <w:rtl/>
        </w:rPr>
        <w:t xml:space="preserve">’ </w:t>
      </w:r>
      <w:proofErr w:type="spellStart"/>
      <w:r w:rsidRPr="00B2735E">
        <w:rPr>
          <w:rFonts w:cs="Arial"/>
          <w:sz w:val="18"/>
          <w:szCs w:val="18"/>
          <w:rtl/>
        </w:rPr>
        <w:t>מגנס</w:t>
      </w:r>
      <w:proofErr w:type="spellEnd"/>
      <w:r w:rsidRPr="00B2735E">
        <w:rPr>
          <w:rFonts w:cs="Arial"/>
          <w:sz w:val="18"/>
          <w:szCs w:val="18"/>
          <w:rtl/>
        </w:rPr>
        <w:t xml:space="preserve"> 1984, </w:t>
      </w:r>
      <w:proofErr w:type="spellStart"/>
      <w:r w:rsidRPr="00B2735E">
        <w:rPr>
          <w:rFonts w:cs="Arial"/>
          <w:sz w:val="18"/>
          <w:szCs w:val="18"/>
          <w:rtl/>
        </w:rPr>
        <w:t>עמ</w:t>
      </w:r>
      <w:proofErr w:type="spellEnd"/>
      <w:r w:rsidRPr="00B2735E">
        <w:rPr>
          <w:rFonts w:cs="Arial"/>
          <w:sz w:val="18"/>
          <w:szCs w:val="18"/>
          <w:rtl/>
        </w:rPr>
        <w:t xml:space="preserve">’ </w:t>
      </w:r>
      <w:proofErr w:type="spellStart"/>
      <w:r w:rsidRPr="00B2735E">
        <w:rPr>
          <w:rFonts w:cs="Arial"/>
          <w:sz w:val="18"/>
          <w:szCs w:val="18"/>
          <w:rtl/>
        </w:rPr>
        <w:t>יג</w:t>
      </w:r>
      <w:proofErr w:type="spellEnd"/>
      <w:r>
        <w:rPr>
          <w:rFonts w:cs="Arial"/>
          <w:sz w:val="18"/>
          <w:szCs w:val="18"/>
        </w:rPr>
        <w:t>(</w:t>
      </w:r>
      <w:r>
        <w:rPr>
          <w:rFonts w:cs="Arial" w:hint="cs"/>
          <w:sz w:val="18"/>
          <w:szCs w:val="18"/>
          <w:rtl/>
        </w:rPr>
        <w:t>.</w:t>
      </w:r>
    </w:p>
    <w:p w:rsidR="00F07F57" w:rsidRPr="00193C77" w:rsidRDefault="00F07F57" w:rsidP="00F07F57">
      <w:pPr>
        <w:jc w:val="both"/>
        <w:rPr>
          <w:rFonts w:cs="Arial"/>
          <w:b/>
          <w:bCs/>
          <w:sz w:val="20"/>
          <w:szCs w:val="20"/>
          <w:rtl/>
        </w:rPr>
      </w:pPr>
      <w:r w:rsidRPr="00193C77">
        <w:rPr>
          <w:rFonts w:cs="Arial" w:hint="cs"/>
          <w:b/>
          <w:bCs/>
          <w:sz w:val="20"/>
          <w:szCs w:val="20"/>
          <w:rtl/>
        </w:rPr>
        <w:t>3) כתובת ארכיאולוגית קדומה מושפעת מדברים:</w:t>
      </w:r>
    </w:p>
    <w:p w:rsidR="00F07F57" w:rsidRPr="00193C77" w:rsidRDefault="00F07F57" w:rsidP="00F07F57">
      <w:pPr>
        <w:jc w:val="both"/>
        <w:rPr>
          <w:rFonts w:cs="Arial"/>
          <w:sz w:val="20"/>
          <w:szCs w:val="20"/>
          <w:rtl/>
        </w:rPr>
      </w:pPr>
      <w:r w:rsidRPr="00193C77">
        <w:rPr>
          <w:rFonts w:cs="Arial" w:hint="cs"/>
          <w:sz w:val="20"/>
          <w:szCs w:val="20"/>
          <w:rtl/>
        </w:rPr>
        <w:t xml:space="preserve">המאה ה10 לפנה"ס - הכתובת מחרבת </w:t>
      </w:r>
      <w:proofErr w:type="spellStart"/>
      <w:r w:rsidRPr="00193C77">
        <w:rPr>
          <w:rFonts w:cs="Arial" w:hint="cs"/>
          <w:sz w:val="20"/>
          <w:szCs w:val="20"/>
          <w:rtl/>
        </w:rPr>
        <w:t>קאייפה</w:t>
      </w:r>
      <w:proofErr w:type="spellEnd"/>
      <w:r w:rsidRPr="00193C77">
        <w:rPr>
          <w:rFonts w:cs="Arial" w:hint="cs"/>
          <w:sz w:val="20"/>
          <w:szCs w:val="20"/>
          <w:rtl/>
        </w:rPr>
        <w:t xml:space="preserve"> </w:t>
      </w:r>
      <w:hyperlink r:id="rId6" w:history="1">
        <w:r w:rsidRPr="00193C77">
          <w:rPr>
            <w:rStyle w:val="Hyperlink"/>
            <w:rFonts w:cs="Arial" w:hint="cs"/>
            <w:sz w:val="20"/>
            <w:szCs w:val="20"/>
            <w:rtl/>
          </w:rPr>
          <w:t>כתובה בסגנון ספר דברים ומושפעת מחוקיו</w:t>
        </w:r>
      </w:hyperlink>
      <w:r w:rsidRPr="00193C77">
        <w:rPr>
          <w:rFonts w:cs="Arial" w:hint="cs"/>
          <w:sz w:val="20"/>
          <w:szCs w:val="20"/>
          <w:rtl/>
        </w:rPr>
        <w:t>.</w:t>
      </w:r>
    </w:p>
    <w:p w:rsidR="00F07F57" w:rsidRPr="00193C77" w:rsidRDefault="00F07F57" w:rsidP="00F07F57">
      <w:pPr>
        <w:jc w:val="both"/>
        <w:rPr>
          <w:rFonts w:cs="Arial"/>
          <w:sz w:val="20"/>
          <w:szCs w:val="20"/>
          <w:rtl/>
        </w:rPr>
        <w:sectPr w:rsidR="00F07F57" w:rsidRPr="00193C77" w:rsidSect="007418B4">
          <w:type w:val="continuous"/>
          <w:pgSz w:w="11906" w:h="16838"/>
          <w:pgMar w:top="1440" w:right="1800" w:bottom="1440" w:left="1800" w:header="708" w:footer="708" w:gutter="0"/>
          <w:cols w:space="708"/>
          <w:bidi/>
          <w:rtlGutter/>
          <w:docGrid w:linePitch="360"/>
        </w:sectPr>
      </w:pPr>
    </w:p>
    <w:p w:rsidR="00193C77" w:rsidRDefault="00193C77" w:rsidP="00B43F1B">
      <w:pPr>
        <w:rPr>
          <w:rFonts w:cs="Arial"/>
          <w:sz w:val="20"/>
          <w:szCs w:val="20"/>
          <w:rtl/>
        </w:rPr>
      </w:pPr>
    </w:p>
    <w:p w:rsidR="00193C77" w:rsidRDefault="00193C77" w:rsidP="00B43F1B">
      <w:pPr>
        <w:rPr>
          <w:rFonts w:cs="Arial"/>
          <w:sz w:val="20"/>
          <w:szCs w:val="20"/>
          <w:rtl/>
        </w:rPr>
      </w:pPr>
    </w:p>
    <w:p w:rsidR="00193C77" w:rsidRDefault="00193C77" w:rsidP="00B43F1B">
      <w:pPr>
        <w:rPr>
          <w:rFonts w:cs="Arial"/>
          <w:sz w:val="20"/>
          <w:szCs w:val="20"/>
        </w:rPr>
        <w:sectPr w:rsidR="00193C77" w:rsidSect="00B43F1B">
          <w:type w:val="continuous"/>
          <w:pgSz w:w="11906" w:h="16838"/>
          <w:pgMar w:top="1440" w:right="1800" w:bottom="1440" w:left="1800" w:header="708" w:footer="708" w:gutter="0"/>
          <w:cols w:space="708"/>
          <w:bidi/>
          <w:rtlGutter/>
          <w:docGrid w:linePitch="360"/>
        </w:sectPr>
      </w:pPr>
    </w:p>
    <w:p w:rsidR="007418B4" w:rsidRPr="00193C77" w:rsidRDefault="007418B4" w:rsidP="00B2735E">
      <w:pPr>
        <w:jc w:val="center"/>
        <w:rPr>
          <w:rFonts w:cs="Arial"/>
          <w:b/>
          <w:bCs/>
          <w:color w:val="0070C0"/>
          <w:sz w:val="20"/>
          <w:szCs w:val="20"/>
          <w:rtl/>
        </w:rPr>
      </w:pPr>
      <w:r w:rsidRPr="00193C77">
        <w:rPr>
          <w:rFonts w:cs="Arial" w:hint="cs"/>
          <w:b/>
          <w:bCs/>
          <w:color w:val="0070C0"/>
          <w:sz w:val="20"/>
          <w:szCs w:val="20"/>
          <w:rtl/>
        </w:rPr>
        <w:lastRenderedPageBreak/>
        <w:t>ד. ניתן להוכיח שספר דברים לא מתאים לתקופת יאשיהו ולא ייתכן שחובר אז.</w:t>
      </w:r>
    </w:p>
    <w:p w:rsidR="007418B4" w:rsidRPr="00B2735E" w:rsidRDefault="007418B4" w:rsidP="007418B4">
      <w:pPr>
        <w:jc w:val="both"/>
        <w:rPr>
          <w:rFonts w:cs="Arial"/>
          <w:b/>
          <w:bCs/>
          <w:sz w:val="20"/>
          <w:szCs w:val="20"/>
          <w:rtl/>
        </w:rPr>
      </w:pPr>
      <w:r w:rsidRPr="00B2735E">
        <w:rPr>
          <w:rFonts w:cs="Arial" w:hint="cs"/>
          <w:b/>
          <w:bCs/>
          <w:sz w:val="20"/>
          <w:szCs w:val="20"/>
          <w:rtl/>
        </w:rPr>
        <w:t xml:space="preserve">אם ספר דברים היה נכתב לצורך </w:t>
      </w:r>
      <w:proofErr w:type="spellStart"/>
      <w:r w:rsidRPr="00B2735E">
        <w:rPr>
          <w:rFonts w:cs="Arial" w:hint="cs"/>
          <w:b/>
          <w:bCs/>
          <w:sz w:val="20"/>
          <w:szCs w:val="20"/>
          <w:rtl/>
        </w:rPr>
        <w:t>ה'רפורמה</w:t>
      </w:r>
      <w:proofErr w:type="spellEnd"/>
      <w:r w:rsidRPr="00B2735E">
        <w:rPr>
          <w:rFonts w:cs="Arial" w:hint="cs"/>
          <w:b/>
          <w:bCs/>
          <w:sz w:val="20"/>
          <w:szCs w:val="20"/>
          <w:rtl/>
        </w:rPr>
        <w:t>' של יאשיהו, היינו מצפים ממנו:</w:t>
      </w:r>
    </w:p>
    <w:p w:rsidR="007418B4" w:rsidRDefault="007418B4" w:rsidP="007418B4">
      <w:pPr>
        <w:jc w:val="both"/>
        <w:rPr>
          <w:rFonts w:cs="Arial"/>
          <w:sz w:val="20"/>
          <w:szCs w:val="20"/>
          <w:rtl/>
        </w:rPr>
      </w:pPr>
      <w:r>
        <w:rPr>
          <w:rFonts w:cs="Arial" w:hint="cs"/>
          <w:sz w:val="20"/>
          <w:szCs w:val="20"/>
          <w:rtl/>
        </w:rPr>
        <w:t>1. להזכיר את ירושלים כעיר הבחירה.</w:t>
      </w:r>
    </w:p>
    <w:p w:rsidR="007418B4" w:rsidRDefault="007418B4" w:rsidP="007418B4">
      <w:pPr>
        <w:jc w:val="both"/>
        <w:rPr>
          <w:rFonts w:cs="Arial"/>
          <w:sz w:val="20"/>
          <w:szCs w:val="20"/>
          <w:rtl/>
        </w:rPr>
      </w:pPr>
      <w:r>
        <w:rPr>
          <w:rFonts w:cs="Arial" w:hint="cs"/>
          <w:sz w:val="20"/>
          <w:szCs w:val="20"/>
          <w:rtl/>
        </w:rPr>
        <w:t>2. להזכיר את המושג 'במה' שהנביאים כ"כ נלחמו בו ושללו אותו.</w:t>
      </w:r>
    </w:p>
    <w:p w:rsidR="007418B4" w:rsidRDefault="007418B4" w:rsidP="007418B4">
      <w:pPr>
        <w:jc w:val="both"/>
        <w:rPr>
          <w:rFonts w:cs="Arial"/>
          <w:sz w:val="20"/>
          <w:szCs w:val="20"/>
          <w:rtl/>
        </w:rPr>
      </w:pPr>
      <w:r>
        <w:rPr>
          <w:rFonts w:cs="Arial" w:hint="cs"/>
          <w:sz w:val="20"/>
          <w:szCs w:val="20"/>
          <w:rtl/>
        </w:rPr>
        <w:t xml:space="preserve">3. לא להזכיר ציווי על מזבח בהר </w:t>
      </w:r>
      <w:proofErr w:type="spellStart"/>
      <w:r>
        <w:rPr>
          <w:rFonts w:cs="Arial" w:hint="cs"/>
          <w:sz w:val="20"/>
          <w:szCs w:val="20"/>
          <w:rtl/>
        </w:rPr>
        <w:t>עיבל</w:t>
      </w:r>
      <w:proofErr w:type="spellEnd"/>
      <w:r>
        <w:rPr>
          <w:rFonts w:cs="Arial" w:hint="cs"/>
          <w:sz w:val="20"/>
          <w:szCs w:val="20"/>
          <w:rtl/>
        </w:rPr>
        <w:t xml:space="preserve"> </w:t>
      </w:r>
      <w:r>
        <w:rPr>
          <w:rFonts w:cs="Arial"/>
          <w:sz w:val="20"/>
          <w:szCs w:val="20"/>
          <w:rtl/>
        </w:rPr>
        <w:t>–</w:t>
      </w:r>
      <w:r>
        <w:rPr>
          <w:rFonts w:cs="Arial" w:hint="cs"/>
          <w:sz w:val="20"/>
          <w:szCs w:val="20"/>
          <w:rtl/>
        </w:rPr>
        <w:t xml:space="preserve"> הקרבה מחוץ לירושלים. </w:t>
      </w:r>
    </w:p>
    <w:p w:rsidR="00B2735E" w:rsidRPr="00B2735E" w:rsidRDefault="00B2735E" w:rsidP="007418B4">
      <w:pPr>
        <w:jc w:val="both"/>
        <w:rPr>
          <w:rFonts w:cs="Arial"/>
          <w:b/>
          <w:bCs/>
          <w:sz w:val="20"/>
          <w:szCs w:val="20"/>
          <w:rtl/>
        </w:rPr>
      </w:pPr>
      <w:r w:rsidRPr="00B2735E">
        <w:rPr>
          <w:rFonts w:cs="Arial" w:hint="cs"/>
          <w:b/>
          <w:bCs/>
          <w:sz w:val="20"/>
          <w:szCs w:val="20"/>
          <w:rtl/>
        </w:rPr>
        <w:t>חוקי ספר דברים לא יכלו להיכתב בימי יאשיהו:</w:t>
      </w:r>
    </w:p>
    <w:p w:rsidR="00B2735E" w:rsidRDefault="00B2735E" w:rsidP="007418B4">
      <w:pPr>
        <w:jc w:val="both"/>
        <w:rPr>
          <w:rFonts w:cs="Arial"/>
          <w:sz w:val="20"/>
          <w:szCs w:val="20"/>
          <w:rtl/>
        </w:rPr>
      </w:pPr>
      <w:r>
        <w:rPr>
          <w:rFonts w:cs="Arial" w:hint="cs"/>
          <w:sz w:val="20"/>
          <w:szCs w:val="20"/>
          <w:rtl/>
        </w:rPr>
        <w:t xml:space="preserve">1. ציווי </w:t>
      </w:r>
      <w:proofErr w:type="spellStart"/>
      <w:r>
        <w:rPr>
          <w:rFonts w:cs="Arial" w:hint="cs"/>
          <w:sz w:val="20"/>
          <w:szCs w:val="20"/>
          <w:rtl/>
        </w:rPr>
        <w:t>הכרתת</w:t>
      </w:r>
      <w:proofErr w:type="spellEnd"/>
      <w:r>
        <w:rPr>
          <w:rFonts w:cs="Arial" w:hint="cs"/>
          <w:sz w:val="20"/>
          <w:szCs w:val="20"/>
          <w:rtl/>
        </w:rPr>
        <w:t xml:space="preserve"> הכנעני שכבר לא היה קיים</w:t>
      </w:r>
    </w:p>
    <w:p w:rsidR="00B2735E" w:rsidRDefault="00B2735E" w:rsidP="007418B4">
      <w:pPr>
        <w:jc w:val="both"/>
        <w:rPr>
          <w:rFonts w:cs="Arial"/>
          <w:sz w:val="20"/>
          <w:szCs w:val="20"/>
          <w:rtl/>
        </w:rPr>
      </w:pPr>
      <w:r>
        <w:rPr>
          <w:rFonts w:cs="Arial" w:hint="cs"/>
          <w:sz w:val="20"/>
          <w:szCs w:val="20"/>
          <w:rtl/>
        </w:rPr>
        <w:t>2. חוקי הירושה מתאימים לתחילת תקופת ההתנחלות</w:t>
      </w:r>
    </w:p>
    <w:p w:rsidR="00B2735E" w:rsidRDefault="00B2735E" w:rsidP="007418B4">
      <w:pPr>
        <w:jc w:val="both"/>
        <w:rPr>
          <w:rFonts w:cs="Arial"/>
          <w:sz w:val="20"/>
          <w:szCs w:val="20"/>
          <w:rtl/>
        </w:rPr>
      </w:pPr>
      <w:r>
        <w:rPr>
          <w:rFonts w:cs="Arial" w:hint="cs"/>
          <w:sz w:val="20"/>
          <w:szCs w:val="20"/>
          <w:rtl/>
        </w:rPr>
        <w:t xml:space="preserve">3. אין בחוקים זכר לחברה עירונית </w:t>
      </w:r>
      <w:proofErr w:type="spellStart"/>
      <w:r>
        <w:rPr>
          <w:rFonts w:cs="Arial" w:hint="cs"/>
          <w:sz w:val="20"/>
          <w:szCs w:val="20"/>
          <w:rtl/>
        </w:rPr>
        <w:t>מלוכתית</w:t>
      </w:r>
      <w:proofErr w:type="spellEnd"/>
      <w:r>
        <w:rPr>
          <w:rFonts w:cs="Arial" w:hint="cs"/>
          <w:sz w:val="20"/>
          <w:szCs w:val="20"/>
          <w:rtl/>
        </w:rPr>
        <w:t>, והם מותאמים לחברה שבטית</w:t>
      </w:r>
    </w:p>
    <w:p w:rsidR="00B2735E" w:rsidRPr="00B2735E" w:rsidRDefault="00B2735E" w:rsidP="007418B4">
      <w:pPr>
        <w:jc w:val="both"/>
        <w:rPr>
          <w:rFonts w:cs="Arial"/>
          <w:b/>
          <w:bCs/>
          <w:sz w:val="20"/>
          <w:szCs w:val="20"/>
          <w:rtl/>
        </w:rPr>
      </w:pPr>
      <w:r w:rsidRPr="00B2735E">
        <w:rPr>
          <w:rFonts w:cs="Arial" w:hint="cs"/>
          <w:b/>
          <w:bCs/>
          <w:sz w:val="20"/>
          <w:szCs w:val="20"/>
          <w:rtl/>
        </w:rPr>
        <w:t>התיאורים ה</w:t>
      </w:r>
      <w:r>
        <w:rPr>
          <w:rFonts w:cs="Arial" w:hint="cs"/>
          <w:b/>
          <w:bCs/>
          <w:sz w:val="20"/>
          <w:szCs w:val="20"/>
          <w:rtl/>
        </w:rPr>
        <w:t>גיאוגרפיים והאתניים לא יכלו להיכתב מאוחר</w:t>
      </w:r>
      <w:r w:rsidRPr="00B2735E">
        <w:rPr>
          <w:rFonts w:cs="Arial" w:hint="cs"/>
          <w:b/>
          <w:bCs/>
          <w:sz w:val="20"/>
          <w:szCs w:val="20"/>
          <w:rtl/>
        </w:rPr>
        <w:t>:</w:t>
      </w:r>
    </w:p>
    <w:p w:rsidR="00F04A0D" w:rsidRDefault="00B2735E" w:rsidP="007418B4">
      <w:pPr>
        <w:jc w:val="both"/>
        <w:rPr>
          <w:rFonts w:cs="Arial"/>
          <w:sz w:val="20"/>
          <w:szCs w:val="20"/>
          <w:rtl/>
        </w:rPr>
      </w:pPr>
      <w:r>
        <w:rPr>
          <w:rFonts w:cs="Arial" w:hint="cs"/>
          <w:sz w:val="20"/>
          <w:szCs w:val="20"/>
          <w:rtl/>
        </w:rPr>
        <w:t xml:space="preserve"> 1. חוות יאיר מתוארות בדברים כשייכות לישראל</w:t>
      </w:r>
    </w:p>
    <w:p w:rsidR="00B2735E" w:rsidRDefault="00B2735E" w:rsidP="007418B4">
      <w:pPr>
        <w:jc w:val="both"/>
        <w:rPr>
          <w:rFonts w:cs="Arial"/>
          <w:sz w:val="20"/>
          <w:szCs w:val="20"/>
          <w:rtl/>
        </w:rPr>
      </w:pPr>
      <w:r>
        <w:rPr>
          <w:rFonts w:cs="Arial" w:hint="cs"/>
          <w:sz w:val="20"/>
          <w:szCs w:val="20"/>
          <w:rtl/>
        </w:rPr>
        <w:t>2. הפלשתים והארמים לא מופיעים בו</w:t>
      </w:r>
    </w:p>
    <w:p w:rsidR="00B2735E" w:rsidRDefault="00B2735E" w:rsidP="007418B4">
      <w:pPr>
        <w:jc w:val="both"/>
        <w:rPr>
          <w:rFonts w:cs="Arial"/>
          <w:sz w:val="20"/>
          <w:szCs w:val="20"/>
          <w:rtl/>
        </w:rPr>
      </w:pPr>
      <w:r>
        <w:rPr>
          <w:rFonts w:cs="Arial" w:hint="cs"/>
          <w:sz w:val="20"/>
          <w:szCs w:val="20"/>
          <w:rtl/>
        </w:rPr>
        <w:t>3. צורת החוזים והבריתות מתאימה לאלף השני לפנה"ס</w:t>
      </w:r>
    </w:p>
    <w:p w:rsidR="00B2735E" w:rsidRPr="00B2735E" w:rsidRDefault="00B2735E" w:rsidP="00B2735E">
      <w:pPr>
        <w:jc w:val="center"/>
        <w:rPr>
          <w:rFonts w:cs="Arial"/>
          <w:b/>
          <w:bCs/>
          <w:sz w:val="20"/>
          <w:szCs w:val="20"/>
          <w:rtl/>
        </w:rPr>
      </w:pPr>
      <w:r w:rsidRPr="00B2735E">
        <w:rPr>
          <w:rFonts w:cs="Arial" w:hint="cs"/>
          <w:b/>
          <w:bCs/>
          <w:sz w:val="20"/>
          <w:szCs w:val="20"/>
          <w:rtl/>
        </w:rPr>
        <w:t>מקורות:</w:t>
      </w:r>
    </w:p>
    <w:p w:rsidR="00B2735E" w:rsidRPr="00F04A0D" w:rsidRDefault="00B2735E" w:rsidP="00B2735E">
      <w:pPr>
        <w:jc w:val="both"/>
        <w:rPr>
          <w:rFonts w:cs="Arial"/>
          <w:sz w:val="18"/>
          <w:szCs w:val="18"/>
          <w:rtl/>
        </w:rPr>
      </w:pPr>
      <w:r w:rsidRPr="00F04A0D">
        <w:rPr>
          <w:rFonts w:cs="Arial" w:hint="cs"/>
          <w:sz w:val="18"/>
          <w:szCs w:val="18"/>
          <w:rtl/>
        </w:rPr>
        <w:t>"א</w:t>
      </w:r>
      <w:r w:rsidRPr="00F04A0D">
        <w:rPr>
          <w:rFonts w:cs="Arial"/>
          <w:sz w:val="18"/>
          <w:szCs w:val="18"/>
          <w:rtl/>
        </w:rPr>
        <w:t xml:space="preserve">חת העדויות החזקות נגד כל השיטות המאחרות את זמנו של ס’ דברים היא העובדה שגם אם הספר מתכוון </w:t>
      </w:r>
      <w:proofErr w:type="spellStart"/>
      <w:r w:rsidRPr="00F04A0D">
        <w:rPr>
          <w:rFonts w:cs="Arial"/>
          <w:sz w:val="18"/>
          <w:szCs w:val="18"/>
          <w:rtl/>
        </w:rPr>
        <w:t>ליחוד</w:t>
      </w:r>
      <w:proofErr w:type="spellEnd"/>
      <w:r w:rsidRPr="00F04A0D">
        <w:rPr>
          <w:rFonts w:cs="Arial"/>
          <w:sz w:val="18"/>
          <w:szCs w:val="18"/>
          <w:rtl/>
        </w:rPr>
        <w:t xml:space="preserve"> העבודה </w:t>
      </w:r>
      <w:r w:rsidRPr="00F04A0D">
        <w:rPr>
          <w:rFonts w:cs="Arial"/>
          <w:b/>
          <w:bCs/>
          <w:sz w:val="18"/>
          <w:szCs w:val="18"/>
          <w:rtl/>
        </w:rPr>
        <w:t>אין הוא מרמז לירושלים</w:t>
      </w:r>
      <w:r w:rsidRPr="00F04A0D">
        <w:rPr>
          <w:rFonts w:cs="Arial"/>
          <w:sz w:val="18"/>
          <w:szCs w:val="18"/>
          <w:rtl/>
        </w:rPr>
        <w:t xml:space="preserve"> או להר ציון מקומות אלה אינם נזכרים בכל הספר (לרבות הברכות) ואילו כמקומות מקודשים </w:t>
      </w:r>
      <w:proofErr w:type="spellStart"/>
      <w:r w:rsidRPr="00F04A0D">
        <w:rPr>
          <w:rFonts w:cs="Arial"/>
          <w:sz w:val="18"/>
          <w:szCs w:val="18"/>
          <w:rtl/>
        </w:rPr>
        <w:t>לענין</w:t>
      </w:r>
      <w:proofErr w:type="spellEnd"/>
      <w:r w:rsidRPr="00F04A0D">
        <w:rPr>
          <w:rFonts w:cs="Arial"/>
          <w:sz w:val="18"/>
          <w:szCs w:val="18"/>
          <w:rtl/>
        </w:rPr>
        <w:t xml:space="preserve"> הברכות והקללות ולהקמת אבנים שעליהם נכתבים “דברי התורה הזאת” </w:t>
      </w:r>
      <w:r w:rsidRPr="00F04A0D">
        <w:rPr>
          <w:rFonts w:cs="Arial"/>
          <w:b/>
          <w:bCs/>
          <w:sz w:val="18"/>
          <w:szCs w:val="18"/>
          <w:rtl/>
        </w:rPr>
        <w:t xml:space="preserve">ולבניית מזבח נקבעים הר </w:t>
      </w:r>
      <w:proofErr w:type="spellStart"/>
      <w:r w:rsidRPr="00F04A0D">
        <w:rPr>
          <w:rFonts w:cs="Arial"/>
          <w:b/>
          <w:bCs/>
          <w:sz w:val="18"/>
          <w:szCs w:val="18"/>
          <w:rtl/>
        </w:rPr>
        <w:t>עיבל</w:t>
      </w:r>
      <w:proofErr w:type="spellEnd"/>
      <w:r w:rsidRPr="00F04A0D">
        <w:rPr>
          <w:rFonts w:cs="Arial"/>
          <w:b/>
          <w:bCs/>
          <w:sz w:val="18"/>
          <w:szCs w:val="18"/>
          <w:rtl/>
        </w:rPr>
        <w:t xml:space="preserve"> והר </w:t>
      </w:r>
      <w:proofErr w:type="spellStart"/>
      <w:r w:rsidRPr="00F04A0D">
        <w:rPr>
          <w:rFonts w:cs="Arial"/>
          <w:b/>
          <w:bCs/>
          <w:sz w:val="18"/>
          <w:szCs w:val="18"/>
          <w:rtl/>
        </w:rPr>
        <w:t>גריזים</w:t>
      </w:r>
      <w:proofErr w:type="spellEnd"/>
      <w:r w:rsidRPr="00F04A0D">
        <w:rPr>
          <w:rFonts w:cs="Arial"/>
          <w:b/>
          <w:bCs/>
          <w:sz w:val="18"/>
          <w:szCs w:val="18"/>
          <w:rtl/>
        </w:rPr>
        <w:t>, אין אף רמז לבנין היכל</w:t>
      </w:r>
      <w:r w:rsidRPr="00F04A0D">
        <w:rPr>
          <w:rFonts w:cs="Arial" w:hint="cs"/>
          <w:sz w:val="18"/>
          <w:szCs w:val="18"/>
          <w:rtl/>
        </w:rPr>
        <w:t>, ל</w:t>
      </w:r>
      <w:r w:rsidRPr="00F04A0D">
        <w:rPr>
          <w:rFonts w:cs="Arial"/>
          <w:sz w:val="18"/>
          <w:szCs w:val="18"/>
          <w:rtl/>
        </w:rPr>
        <w:t xml:space="preserve">א נכונה גם הדעה שספר דברים לוחם בבמות לה’ </w:t>
      </w:r>
      <w:r w:rsidRPr="00F04A0D">
        <w:rPr>
          <w:rFonts w:cs="Arial"/>
          <w:b/>
          <w:bCs/>
          <w:sz w:val="18"/>
          <w:szCs w:val="18"/>
          <w:rtl/>
        </w:rPr>
        <w:t>מלת במה אינה באה בספר זה כלל</w:t>
      </w:r>
      <w:r w:rsidRPr="00F04A0D">
        <w:rPr>
          <w:rFonts w:cs="Arial"/>
          <w:sz w:val="18"/>
          <w:szCs w:val="18"/>
          <w:rtl/>
        </w:rPr>
        <w:t xml:space="preserve"> וכל מלחמתו המפורשת והברורה אינה אמורה אלא במזבחות יושבי הארץ הכנענים.. העדר חוק נגד במות לה’ ונגד </w:t>
      </w:r>
      <w:proofErr w:type="spellStart"/>
      <w:r w:rsidRPr="00F04A0D">
        <w:rPr>
          <w:rFonts w:cs="Arial"/>
          <w:sz w:val="18"/>
          <w:szCs w:val="18"/>
          <w:rtl/>
        </w:rPr>
        <w:t>כהניהם</w:t>
      </w:r>
      <w:proofErr w:type="spellEnd"/>
      <w:r w:rsidRPr="00F04A0D">
        <w:rPr>
          <w:rFonts w:cs="Arial"/>
          <w:sz w:val="18"/>
          <w:szCs w:val="18"/>
          <w:rtl/>
        </w:rPr>
        <w:t xml:space="preserve"> מוכיח בבירור שהספר קודם להקמתן ואין דעתו אלא על מה שהוא מפרש – על מזבחות הכנענים</w:t>
      </w:r>
      <w:r w:rsidRPr="00F04A0D">
        <w:rPr>
          <w:rFonts w:cs="Arial" w:hint="cs"/>
          <w:sz w:val="18"/>
          <w:szCs w:val="18"/>
          <w:rtl/>
        </w:rPr>
        <w:t>"</w:t>
      </w:r>
      <w:r>
        <w:rPr>
          <w:rFonts w:cs="Arial" w:hint="cs"/>
          <w:sz w:val="18"/>
          <w:szCs w:val="18"/>
          <w:rtl/>
        </w:rPr>
        <w:t>, (</w:t>
      </w:r>
      <w:proofErr w:type="spellStart"/>
      <w:r>
        <w:rPr>
          <w:rFonts w:cs="Arial" w:hint="cs"/>
          <w:sz w:val="18"/>
          <w:szCs w:val="18"/>
          <w:rtl/>
        </w:rPr>
        <w:t>קאסוטו</w:t>
      </w:r>
      <w:proofErr w:type="spellEnd"/>
      <w:r>
        <w:rPr>
          <w:rFonts w:cs="Arial" w:hint="cs"/>
          <w:sz w:val="18"/>
          <w:szCs w:val="18"/>
          <w:rtl/>
        </w:rPr>
        <w:t xml:space="preserve"> </w:t>
      </w:r>
      <w:r>
        <w:rPr>
          <w:rFonts w:cs="Arial"/>
          <w:sz w:val="18"/>
          <w:szCs w:val="18"/>
          <w:rtl/>
        </w:rPr>
        <w:t>–</w:t>
      </w:r>
      <w:r>
        <w:rPr>
          <w:rFonts w:cs="Arial" w:hint="cs"/>
          <w:sz w:val="18"/>
          <w:szCs w:val="18"/>
          <w:rtl/>
        </w:rPr>
        <w:t xml:space="preserve"> </w:t>
      </w:r>
      <w:proofErr w:type="spellStart"/>
      <w:r>
        <w:rPr>
          <w:rFonts w:cs="Arial" w:hint="cs"/>
          <w:sz w:val="18"/>
          <w:szCs w:val="18"/>
          <w:rtl/>
        </w:rPr>
        <w:t>אנצ"מ</w:t>
      </w:r>
      <w:proofErr w:type="spellEnd"/>
      <w:r>
        <w:rPr>
          <w:rFonts w:cs="Arial" w:hint="cs"/>
          <w:sz w:val="18"/>
          <w:szCs w:val="18"/>
          <w:rtl/>
        </w:rPr>
        <w:t>, דברים)</w:t>
      </w:r>
      <w:r w:rsidRPr="00F04A0D">
        <w:rPr>
          <w:rFonts w:cs="Arial" w:hint="cs"/>
          <w:sz w:val="18"/>
          <w:szCs w:val="18"/>
          <w:rtl/>
        </w:rPr>
        <w:t>.</w:t>
      </w:r>
    </w:p>
    <w:p w:rsidR="00F04A0D" w:rsidRPr="00F04A0D" w:rsidRDefault="00F04A0D" w:rsidP="00B2735E">
      <w:pPr>
        <w:jc w:val="both"/>
        <w:rPr>
          <w:rFonts w:cs="Arial"/>
          <w:sz w:val="18"/>
          <w:szCs w:val="18"/>
          <w:rtl/>
        </w:rPr>
      </w:pPr>
      <w:r w:rsidRPr="00F04A0D">
        <w:rPr>
          <w:rFonts w:cs="Arial" w:hint="cs"/>
          <w:sz w:val="18"/>
          <w:szCs w:val="18"/>
          <w:rtl/>
        </w:rPr>
        <w:t>"</w:t>
      </w:r>
      <w:r w:rsidRPr="00F04A0D">
        <w:rPr>
          <w:rFonts w:cs="Arial"/>
          <w:sz w:val="18"/>
          <w:szCs w:val="18"/>
          <w:rtl/>
        </w:rPr>
        <w:t xml:space="preserve">גם סימנים אחרים מעידים על הספר שקדם הרבה לתקופת יאשיהו, לא רק חזקיהו אלא כבר אמציה ואסא לפניו ואף שמואל מקיימים </w:t>
      </w:r>
      <w:proofErr w:type="spellStart"/>
      <w:r w:rsidRPr="00F04A0D">
        <w:rPr>
          <w:rFonts w:cs="Arial"/>
          <w:sz w:val="18"/>
          <w:szCs w:val="18"/>
          <w:rtl/>
        </w:rPr>
        <w:t>ציויים</w:t>
      </w:r>
      <w:proofErr w:type="spellEnd"/>
      <w:r w:rsidRPr="00F04A0D">
        <w:rPr>
          <w:rFonts w:cs="Arial"/>
          <w:sz w:val="18"/>
          <w:szCs w:val="18"/>
          <w:rtl/>
        </w:rPr>
        <w:t xml:space="preserve"> הנאמרים רק בספר דברים </w:t>
      </w:r>
      <w:proofErr w:type="spellStart"/>
      <w:r w:rsidRPr="00F04A0D">
        <w:rPr>
          <w:rFonts w:cs="Arial"/>
          <w:sz w:val="18"/>
          <w:szCs w:val="18"/>
          <w:rtl/>
        </w:rPr>
        <w:t>ביחוד</w:t>
      </w:r>
      <w:proofErr w:type="spellEnd"/>
      <w:r w:rsidRPr="00F04A0D">
        <w:rPr>
          <w:rFonts w:cs="Arial"/>
          <w:sz w:val="18"/>
          <w:szCs w:val="18"/>
          <w:rtl/>
        </w:rPr>
        <w:t xml:space="preserve"> </w:t>
      </w:r>
      <w:r w:rsidRPr="00F04A0D">
        <w:rPr>
          <w:rFonts w:cs="Arial"/>
          <w:b/>
          <w:bCs/>
          <w:sz w:val="18"/>
          <w:szCs w:val="18"/>
          <w:rtl/>
        </w:rPr>
        <w:t xml:space="preserve">ברורה קדמות הספר מן </w:t>
      </w:r>
      <w:proofErr w:type="spellStart"/>
      <w:r w:rsidRPr="00F04A0D">
        <w:rPr>
          <w:rFonts w:cs="Arial"/>
          <w:b/>
          <w:bCs/>
          <w:sz w:val="18"/>
          <w:szCs w:val="18"/>
          <w:rtl/>
        </w:rPr>
        <w:t>הצווי</w:t>
      </w:r>
      <w:proofErr w:type="spellEnd"/>
      <w:r w:rsidRPr="00F04A0D">
        <w:rPr>
          <w:rFonts w:cs="Arial"/>
          <w:b/>
          <w:bCs/>
          <w:sz w:val="18"/>
          <w:szCs w:val="18"/>
          <w:rtl/>
        </w:rPr>
        <w:t xml:space="preserve"> להכרית את הכנעני</w:t>
      </w:r>
      <w:r w:rsidRPr="00F04A0D">
        <w:rPr>
          <w:rFonts w:cs="Arial"/>
          <w:sz w:val="18"/>
          <w:szCs w:val="18"/>
          <w:rtl/>
        </w:rPr>
        <w:t xml:space="preserve"> דבר שלא יכול היה להיאמר אלא בדור קודם לביאת הארץ (דוד כבר כורת ברית עם הצידוני </w:t>
      </w:r>
      <w:proofErr w:type="spellStart"/>
      <w:r w:rsidRPr="00F04A0D">
        <w:rPr>
          <w:rFonts w:cs="Arial"/>
          <w:sz w:val="18"/>
          <w:szCs w:val="18"/>
          <w:rtl/>
        </w:rPr>
        <w:t>והחמתי</w:t>
      </w:r>
      <w:proofErr w:type="spellEnd"/>
      <w:r w:rsidRPr="00F04A0D">
        <w:rPr>
          <w:rFonts w:cs="Arial"/>
          <w:sz w:val="18"/>
          <w:szCs w:val="18"/>
          <w:rtl/>
        </w:rPr>
        <w:t xml:space="preserve"> “בני כנען” ומקיים את הכנעני בארץ הכבושה) והוא הדין ברמזים הגיאוגרפים והאתניים.. גבולות שלא הוזכרו עוד אחרי דור הכיבוש, </w:t>
      </w:r>
      <w:r w:rsidRPr="00F04A0D">
        <w:rPr>
          <w:rFonts w:cs="Arial"/>
          <w:b/>
          <w:bCs/>
          <w:sz w:val="18"/>
          <w:szCs w:val="18"/>
          <w:rtl/>
        </w:rPr>
        <w:t xml:space="preserve">חוות יאיר שנפלו </w:t>
      </w:r>
      <w:proofErr w:type="spellStart"/>
      <w:r w:rsidRPr="00F04A0D">
        <w:rPr>
          <w:rFonts w:cs="Arial"/>
          <w:b/>
          <w:bCs/>
          <w:sz w:val="18"/>
          <w:szCs w:val="18"/>
          <w:rtl/>
        </w:rPr>
        <w:t>אח”כ</w:t>
      </w:r>
      <w:proofErr w:type="spellEnd"/>
      <w:r w:rsidRPr="00F04A0D">
        <w:rPr>
          <w:rFonts w:cs="Arial"/>
          <w:b/>
          <w:bCs/>
          <w:sz w:val="18"/>
          <w:szCs w:val="18"/>
          <w:rtl/>
        </w:rPr>
        <w:t xml:space="preserve"> אבל ודאי עוד לפני המלכות לידי </w:t>
      </w:r>
      <w:proofErr w:type="spellStart"/>
      <w:r w:rsidRPr="00F04A0D">
        <w:rPr>
          <w:rFonts w:cs="Arial"/>
          <w:b/>
          <w:bCs/>
          <w:sz w:val="18"/>
          <w:szCs w:val="18"/>
          <w:rtl/>
        </w:rPr>
        <w:t>הגשורי</w:t>
      </w:r>
      <w:proofErr w:type="spellEnd"/>
      <w:r w:rsidRPr="00F04A0D">
        <w:rPr>
          <w:rFonts w:cs="Arial"/>
          <w:b/>
          <w:bCs/>
          <w:sz w:val="18"/>
          <w:szCs w:val="18"/>
          <w:rtl/>
        </w:rPr>
        <w:t xml:space="preserve"> </w:t>
      </w:r>
      <w:proofErr w:type="spellStart"/>
      <w:r w:rsidRPr="00F04A0D">
        <w:rPr>
          <w:rFonts w:cs="Arial"/>
          <w:b/>
          <w:bCs/>
          <w:sz w:val="18"/>
          <w:szCs w:val="18"/>
          <w:rtl/>
        </w:rPr>
        <w:t>והמעכתי</w:t>
      </w:r>
      <w:proofErr w:type="spellEnd"/>
      <w:r w:rsidRPr="00F04A0D">
        <w:rPr>
          <w:rFonts w:cs="Arial"/>
          <w:sz w:val="18"/>
          <w:szCs w:val="18"/>
          <w:rtl/>
        </w:rPr>
        <w:t xml:space="preserve"> (</w:t>
      </w:r>
      <w:proofErr w:type="spellStart"/>
      <w:r w:rsidRPr="00F04A0D">
        <w:rPr>
          <w:rFonts w:cs="Arial"/>
          <w:sz w:val="18"/>
          <w:szCs w:val="18"/>
          <w:rtl/>
        </w:rPr>
        <w:t>דהי”א</w:t>
      </w:r>
      <w:proofErr w:type="spellEnd"/>
      <w:r w:rsidRPr="00F04A0D">
        <w:rPr>
          <w:rFonts w:cs="Arial"/>
          <w:sz w:val="18"/>
          <w:szCs w:val="18"/>
          <w:rtl/>
        </w:rPr>
        <w:t xml:space="preserve"> ב </w:t>
      </w:r>
      <w:proofErr w:type="spellStart"/>
      <w:r w:rsidRPr="00F04A0D">
        <w:rPr>
          <w:rFonts w:cs="Arial"/>
          <w:sz w:val="18"/>
          <w:szCs w:val="18"/>
          <w:rtl/>
        </w:rPr>
        <w:t>כא</w:t>
      </w:r>
      <w:proofErr w:type="spellEnd"/>
      <w:r w:rsidRPr="00F04A0D">
        <w:rPr>
          <w:rFonts w:cs="Arial"/>
          <w:sz w:val="18"/>
          <w:szCs w:val="18"/>
          <w:rtl/>
        </w:rPr>
        <w:t xml:space="preserve">) הן עדיין בידי ישראל (דברים ג יד) </w:t>
      </w:r>
      <w:r w:rsidRPr="00F04A0D">
        <w:rPr>
          <w:rFonts w:cs="Arial"/>
          <w:b/>
          <w:bCs/>
          <w:sz w:val="18"/>
          <w:szCs w:val="18"/>
          <w:rtl/>
        </w:rPr>
        <w:t>הפלשתים והארמים עדיין אינם נזכרים</w:t>
      </w:r>
      <w:r w:rsidRPr="00F04A0D">
        <w:rPr>
          <w:rFonts w:cs="Arial"/>
          <w:sz w:val="18"/>
          <w:szCs w:val="18"/>
          <w:rtl/>
        </w:rPr>
        <w:t xml:space="preserve"> (בגבול שניר עדיין יושבים אמורים ולא ארמים דברים ג ט).</w:t>
      </w:r>
      <w:r w:rsidRPr="00F04A0D">
        <w:rPr>
          <w:rFonts w:cs="Arial" w:hint="cs"/>
          <w:sz w:val="18"/>
          <w:szCs w:val="18"/>
          <w:rtl/>
        </w:rPr>
        <w:t>.</w:t>
      </w:r>
      <w:r w:rsidRPr="00F04A0D">
        <w:rPr>
          <w:rFonts w:cs="Arial"/>
          <w:sz w:val="18"/>
          <w:szCs w:val="18"/>
          <w:rtl/>
        </w:rPr>
        <w:t>. אין כל רמז לטקסי מלכות ולמשפט מלך, שופטים ושוטרים מעמידים מבין השבטים, העליון לכל דבר משפט הוא השופט או הכהן, ולא המלך כמו בימי המלוכה (</w:t>
      </w:r>
      <w:proofErr w:type="spellStart"/>
      <w:r w:rsidRPr="00F04A0D">
        <w:rPr>
          <w:rFonts w:cs="Arial"/>
          <w:sz w:val="18"/>
          <w:szCs w:val="18"/>
          <w:rtl/>
        </w:rPr>
        <w:t>ש”א</w:t>
      </w:r>
      <w:proofErr w:type="spellEnd"/>
      <w:r w:rsidRPr="00F04A0D">
        <w:rPr>
          <w:rFonts w:cs="Arial"/>
          <w:sz w:val="18"/>
          <w:szCs w:val="18"/>
          <w:rtl/>
        </w:rPr>
        <w:t xml:space="preserve"> ח ב, </w:t>
      </w:r>
      <w:proofErr w:type="spellStart"/>
      <w:r w:rsidRPr="00F04A0D">
        <w:rPr>
          <w:rFonts w:cs="Arial"/>
          <w:sz w:val="18"/>
          <w:szCs w:val="18"/>
          <w:rtl/>
        </w:rPr>
        <w:t>ש”ב</w:t>
      </w:r>
      <w:proofErr w:type="spellEnd"/>
      <w:r w:rsidRPr="00F04A0D">
        <w:rPr>
          <w:rFonts w:cs="Arial"/>
          <w:sz w:val="18"/>
          <w:szCs w:val="18"/>
          <w:rtl/>
        </w:rPr>
        <w:t xml:space="preserve"> ח </w:t>
      </w:r>
      <w:proofErr w:type="spellStart"/>
      <w:r w:rsidRPr="00F04A0D">
        <w:rPr>
          <w:rFonts w:cs="Arial"/>
          <w:sz w:val="18"/>
          <w:szCs w:val="18"/>
          <w:rtl/>
        </w:rPr>
        <w:t>טו</w:t>
      </w:r>
      <w:proofErr w:type="spellEnd"/>
      <w:r w:rsidRPr="00F04A0D">
        <w:rPr>
          <w:rFonts w:cs="Arial"/>
          <w:sz w:val="18"/>
          <w:szCs w:val="18"/>
          <w:rtl/>
        </w:rPr>
        <w:t xml:space="preserve">, שם </w:t>
      </w:r>
      <w:proofErr w:type="spellStart"/>
      <w:r w:rsidRPr="00F04A0D">
        <w:rPr>
          <w:rFonts w:cs="Arial"/>
          <w:sz w:val="18"/>
          <w:szCs w:val="18"/>
          <w:rtl/>
        </w:rPr>
        <w:t>טו</w:t>
      </w:r>
      <w:proofErr w:type="spellEnd"/>
      <w:r w:rsidRPr="00F04A0D">
        <w:rPr>
          <w:rFonts w:cs="Arial"/>
          <w:sz w:val="18"/>
          <w:szCs w:val="18"/>
          <w:rtl/>
        </w:rPr>
        <w:t xml:space="preserve"> ב, </w:t>
      </w:r>
      <w:proofErr w:type="spellStart"/>
      <w:r w:rsidRPr="00F04A0D">
        <w:rPr>
          <w:rFonts w:cs="Arial"/>
          <w:sz w:val="18"/>
          <w:szCs w:val="18"/>
          <w:rtl/>
        </w:rPr>
        <w:t>מ”א</w:t>
      </w:r>
      <w:proofErr w:type="spellEnd"/>
      <w:r w:rsidRPr="00F04A0D">
        <w:rPr>
          <w:rFonts w:cs="Arial"/>
          <w:sz w:val="18"/>
          <w:szCs w:val="18"/>
          <w:rtl/>
        </w:rPr>
        <w:t xml:space="preserve"> ג </w:t>
      </w:r>
      <w:proofErr w:type="spellStart"/>
      <w:r w:rsidRPr="00F04A0D">
        <w:rPr>
          <w:rFonts w:cs="Arial"/>
          <w:sz w:val="18"/>
          <w:szCs w:val="18"/>
          <w:rtl/>
        </w:rPr>
        <w:t>טז</w:t>
      </w:r>
      <w:proofErr w:type="spellEnd"/>
      <w:r w:rsidRPr="00F04A0D">
        <w:rPr>
          <w:rFonts w:cs="Arial"/>
          <w:sz w:val="18"/>
          <w:szCs w:val="18"/>
          <w:rtl/>
        </w:rPr>
        <w:t xml:space="preserve">, </w:t>
      </w:r>
      <w:proofErr w:type="spellStart"/>
      <w:r w:rsidRPr="00F04A0D">
        <w:rPr>
          <w:rFonts w:cs="Arial"/>
          <w:sz w:val="18"/>
          <w:szCs w:val="18"/>
          <w:rtl/>
        </w:rPr>
        <w:t>מ”ב</w:t>
      </w:r>
      <w:proofErr w:type="spellEnd"/>
      <w:r w:rsidRPr="00F04A0D">
        <w:rPr>
          <w:rFonts w:cs="Arial"/>
          <w:sz w:val="18"/>
          <w:szCs w:val="18"/>
          <w:rtl/>
        </w:rPr>
        <w:t xml:space="preserve"> ח ג, </w:t>
      </w:r>
      <w:proofErr w:type="spellStart"/>
      <w:r w:rsidRPr="00F04A0D">
        <w:rPr>
          <w:rFonts w:cs="Arial"/>
          <w:sz w:val="18"/>
          <w:szCs w:val="18"/>
          <w:rtl/>
        </w:rPr>
        <w:t>ירמי</w:t>
      </w:r>
      <w:proofErr w:type="spellEnd"/>
      <w:r w:rsidRPr="00F04A0D">
        <w:rPr>
          <w:rFonts w:cs="Arial"/>
          <w:sz w:val="18"/>
          <w:szCs w:val="18"/>
          <w:rtl/>
        </w:rPr>
        <w:t xml:space="preserve">’ </w:t>
      </w:r>
      <w:proofErr w:type="spellStart"/>
      <w:r w:rsidRPr="00F04A0D">
        <w:rPr>
          <w:rFonts w:cs="Arial"/>
          <w:sz w:val="18"/>
          <w:szCs w:val="18"/>
          <w:rtl/>
        </w:rPr>
        <w:t>כב</w:t>
      </w:r>
      <w:proofErr w:type="spellEnd"/>
      <w:r w:rsidRPr="00F04A0D">
        <w:rPr>
          <w:rFonts w:cs="Arial"/>
          <w:sz w:val="18"/>
          <w:szCs w:val="18"/>
          <w:rtl/>
        </w:rPr>
        <w:t xml:space="preserve"> </w:t>
      </w:r>
      <w:proofErr w:type="spellStart"/>
      <w:r w:rsidRPr="00F04A0D">
        <w:rPr>
          <w:rFonts w:cs="Arial"/>
          <w:sz w:val="18"/>
          <w:szCs w:val="18"/>
          <w:rtl/>
        </w:rPr>
        <w:t>טו</w:t>
      </w:r>
      <w:proofErr w:type="spellEnd"/>
      <w:r w:rsidRPr="00F04A0D">
        <w:rPr>
          <w:rFonts w:cs="Arial"/>
          <w:sz w:val="18"/>
          <w:szCs w:val="18"/>
          <w:rtl/>
        </w:rPr>
        <w:t xml:space="preserve">, שם </w:t>
      </w:r>
      <w:proofErr w:type="spellStart"/>
      <w:r w:rsidRPr="00F04A0D">
        <w:rPr>
          <w:rFonts w:cs="Arial"/>
          <w:sz w:val="18"/>
          <w:szCs w:val="18"/>
          <w:rtl/>
        </w:rPr>
        <w:t>כג</w:t>
      </w:r>
      <w:proofErr w:type="spellEnd"/>
      <w:r w:rsidRPr="00F04A0D">
        <w:rPr>
          <w:rFonts w:cs="Arial"/>
          <w:sz w:val="18"/>
          <w:szCs w:val="18"/>
          <w:rtl/>
        </w:rPr>
        <w:t xml:space="preserve"> ה, תהלים עב א) גם מעמדם של הלויים ליד הגר והיתום הוא כמעמדם לפני קום הבמות לה’ בראשית תקופת השופטים, גם </w:t>
      </w:r>
      <w:proofErr w:type="spellStart"/>
      <w:r w:rsidRPr="00F04A0D">
        <w:rPr>
          <w:rFonts w:cs="Arial"/>
          <w:sz w:val="18"/>
          <w:szCs w:val="18"/>
          <w:rtl/>
        </w:rPr>
        <w:t>האוכלוסיה</w:t>
      </w:r>
      <w:proofErr w:type="spellEnd"/>
      <w:r w:rsidRPr="00F04A0D">
        <w:rPr>
          <w:rFonts w:cs="Arial"/>
          <w:sz w:val="18"/>
          <w:szCs w:val="18"/>
          <w:rtl/>
        </w:rPr>
        <w:t xml:space="preserve"> בכללה היא קהל אחד ללא אנשי חיל, עם </w:t>
      </w:r>
      <w:r w:rsidRPr="00F04A0D">
        <w:rPr>
          <w:rFonts w:cs="Arial"/>
          <w:sz w:val="18"/>
          <w:szCs w:val="18"/>
          <w:rtl/>
        </w:rPr>
        <w:lastRenderedPageBreak/>
        <w:t>הארץ, ומעמדות אחרים מתקופת המלוכה. רק לתקופה קדומה מתפרשות גם הברכות אין גם שום ראיה של ממש לאיחור שירת האזינו לאחר דורו של משה.</w:t>
      </w:r>
      <w:r w:rsidRPr="00F04A0D">
        <w:rPr>
          <w:rFonts w:cs="Arial" w:hint="cs"/>
          <w:sz w:val="18"/>
          <w:szCs w:val="18"/>
          <w:rtl/>
        </w:rPr>
        <w:t xml:space="preserve"> </w:t>
      </w:r>
      <w:r w:rsidRPr="00F04A0D">
        <w:rPr>
          <w:rFonts w:cs="Arial"/>
          <w:sz w:val="18"/>
          <w:szCs w:val="18"/>
          <w:rtl/>
        </w:rPr>
        <w:t xml:space="preserve">גם </w:t>
      </w:r>
      <w:r w:rsidRPr="00F04A0D">
        <w:rPr>
          <w:rFonts w:cs="Arial"/>
          <w:b/>
          <w:bCs/>
          <w:sz w:val="18"/>
          <w:szCs w:val="18"/>
          <w:rtl/>
        </w:rPr>
        <w:t xml:space="preserve">צורת הספר מתאימה לנוהג שהיה מקובל במסמכים מעין זה בדורות ראשונים קודם למאה ה12 </w:t>
      </w:r>
      <w:proofErr w:type="spellStart"/>
      <w:r w:rsidRPr="00F04A0D">
        <w:rPr>
          <w:rFonts w:cs="Arial"/>
          <w:b/>
          <w:bCs/>
          <w:sz w:val="18"/>
          <w:szCs w:val="18"/>
          <w:rtl/>
        </w:rPr>
        <w:t>לפנה”ס</w:t>
      </w:r>
      <w:proofErr w:type="spellEnd"/>
      <w:r w:rsidRPr="00F04A0D">
        <w:rPr>
          <w:rFonts w:cs="Arial"/>
          <w:sz w:val="18"/>
          <w:szCs w:val="18"/>
          <w:rtl/>
        </w:rPr>
        <w:t xml:space="preserve"> החוזים הידועים לנו.</w:t>
      </w:r>
      <w:r w:rsidRPr="00F04A0D">
        <w:rPr>
          <w:rFonts w:cs="Arial" w:hint="cs"/>
          <w:sz w:val="18"/>
          <w:szCs w:val="18"/>
          <w:rtl/>
        </w:rPr>
        <w:t>.</w:t>
      </w:r>
      <w:r w:rsidRPr="00F04A0D">
        <w:rPr>
          <w:rFonts w:cs="Arial"/>
          <w:sz w:val="18"/>
          <w:szCs w:val="18"/>
          <w:rtl/>
        </w:rPr>
        <w:t>. ערוכים מעין דרך עריכתו של נאומו של משה הנאמר גם הוא על ברית.. השפעת שירת האזינו לפחות מבחינת לשונה ניכרת בכמה מן הנביאים</w:t>
      </w:r>
      <w:r w:rsidRPr="00F04A0D">
        <w:rPr>
          <w:rFonts w:cs="Arial" w:hint="cs"/>
          <w:sz w:val="18"/>
          <w:szCs w:val="18"/>
          <w:rtl/>
        </w:rPr>
        <w:t>..</w:t>
      </w:r>
      <w:r w:rsidRPr="00F04A0D">
        <w:rPr>
          <w:rFonts w:cs="Arial"/>
          <w:sz w:val="18"/>
          <w:szCs w:val="18"/>
          <w:rtl/>
        </w:rPr>
        <w:t>. מן הנמנע להניח שברכות משה מכוונות לימי המלוכה מאחר שאז לא היו השבטים לוחמים עוד כל אחד לעצמו אלא גורל משותף היה לכולם”</w:t>
      </w:r>
      <w:r w:rsidR="00B2735E">
        <w:rPr>
          <w:rFonts w:cs="Arial" w:hint="cs"/>
          <w:sz w:val="18"/>
          <w:szCs w:val="18"/>
          <w:rtl/>
        </w:rPr>
        <w:t xml:space="preserve"> (</w:t>
      </w:r>
      <w:proofErr w:type="spellStart"/>
      <w:r w:rsidR="00B2735E">
        <w:rPr>
          <w:rFonts w:cs="Arial" w:hint="cs"/>
          <w:sz w:val="18"/>
          <w:szCs w:val="18"/>
          <w:rtl/>
        </w:rPr>
        <w:t>קאסוטו</w:t>
      </w:r>
      <w:proofErr w:type="spellEnd"/>
      <w:r w:rsidR="00B2735E">
        <w:rPr>
          <w:rFonts w:cs="Arial" w:hint="cs"/>
          <w:sz w:val="18"/>
          <w:szCs w:val="18"/>
          <w:rtl/>
        </w:rPr>
        <w:t xml:space="preserve"> שם)</w:t>
      </w:r>
      <w:r w:rsidRPr="00F04A0D">
        <w:rPr>
          <w:rFonts w:cs="Arial"/>
          <w:sz w:val="18"/>
          <w:szCs w:val="18"/>
          <w:rtl/>
        </w:rPr>
        <w:t>.</w:t>
      </w:r>
    </w:p>
    <w:p w:rsidR="00F04A0D" w:rsidRDefault="00F04A0D" w:rsidP="00B2735E">
      <w:pPr>
        <w:jc w:val="both"/>
        <w:rPr>
          <w:rFonts w:cs="Arial"/>
          <w:sz w:val="18"/>
          <w:szCs w:val="18"/>
          <w:rtl/>
        </w:rPr>
      </w:pPr>
      <w:r w:rsidRPr="00F04A0D">
        <w:rPr>
          <w:rFonts w:cs="Arial"/>
          <w:sz w:val="18"/>
          <w:szCs w:val="18"/>
          <w:rtl/>
        </w:rPr>
        <w:t xml:space="preserve">אפשר להכיר ולזהות את זמן חיבורם של כתבים </w:t>
      </w:r>
      <w:proofErr w:type="spellStart"/>
      <w:r w:rsidRPr="00F04A0D">
        <w:rPr>
          <w:rFonts w:cs="Arial"/>
          <w:sz w:val="18"/>
          <w:szCs w:val="18"/>
          <w:rtl/>
        </w:rPr>
        <w:t>פסיידוגרפים</w:t>
      </w:r>
      <w:proofErr w:type="spellEnd"/>
      <w:r w:rsidRPr="00F04A0D">
        <w:rPr>
          <w:rFonts w:cs="Arial"/>
          <w:sz w:val="18"/>
          <w:szCs w:val="18"/>
          <w:rtl/>
        </w:rPr>
        <w:t xml:space="preserve"> מתוך תכנם ומתוך התמונה של הקהל שהם מדברים אליו. לפי בחון זה </w:t>
      </w:r>
      <w:r w:rsidRPr="00F04A0D">
        <w:rPr>
          <w:rFonts w:cs="Arial"/>
          <w:b/>
          <w:bCs/>
          <w:sz w:val="18"/>
          <w:szCs w:val="18"/>
          <w:rtl/>
        </w:rPr>
        <w:t>אי אפשר לקבוע את חיבורו של ספר דברים אלא לימי משה האחרונים בלבד</w:t>
      </w:r>
      <w:r w:rsidRPr="00F04A0D">
        <w:rPr>
          <w:rFonts w:cs="Arial"/>
          <w:sz w:val="18"/>
          <w:szCs w:val="18"/>
          <w:rtl/>
        </w:rPr>
        <w:t xml:space="preserve">. משה שבס’ דברים אינו מדבר לדור אחר אלא לדורם של באי כנען החונים בעברו המזרחי של הירדן, והעומדים לעבור את הנהר כדי לכבוש את ארץ כנען. כל תכנו ורוחו ורקעו של הספר עומדים ומכריזים בפירוש ומסתמא שהם דברי משה הנביא והמחוקק הזקן אל בני דורו הצעירים לפני עבירתם את הירדן. אי אפשר בשום פנים להתאים את דברי הספר לדור אחד, דורו של יאשיהו או חזקיהו או עמרי, או לימי בית שני. אלא רק לדור באי כנען בעבר הירדן”, (מ.צ. סגל, מסורת ובקורת </w:t>
      </w:r>
      <w:proofErr w:type="spellStart"/>
      <w:r w:rsidRPr="00F04A0D">
        <w:rPr>
          <w:rFonts w:cs="Arial"/>
          <w:sz w:val="18"/>
          <w:szCs w:val="18"/>
          <w:rtl/>
        </w:rPr>
        <w:t>עמ</w:t>
      </w:r>
      <w:proofErr w:type="spellEnd"/>
      <w:r w:rsidRPr="00F04A0D">
        <w:rPr>
          <w:rFonts w:cs="Arial"/>
          <w:sz w:val="18"/>
          <w:szCs w:val="18"/>
          <w:rtl/>
        </w:rPr>
        <w:t>’ 106).</w:t>
      </w:r>
    </w:p>
    <w:p w:rsidR="00643F95" w:rsidRDefault="00B2735E" w:rsidP="00B2735E">
      <w:pPr>
        <w:jc w:val="both"/>
        <w:rPr>
          <w:rFonts w:cs="Arial"/>
          <w:sz w:val="18"/>
          <w:szCs w:val="18"/>
          <w:rtl/>
        </w:rPr>
      </w:pPr>
      <w:r>
        <w:rPr>
          <w:rFonts w:cs="Arial" w:hint="cs"/>
          <w:sz w:val="18"/>
          <w:szCs w:val="18"/>
          <w:rtl/>
        </w:rPr>
        <w:t>"</w:t>
      </w:r>
      <w:r w:rsidR="00643F95" w:rsidRPr="00643F95">
        <w:rPr>
          <w:rFonts w:cs="Arial"/>
          <w:sz w:val="18"/>
          <w:szCs w:val="18"/>
          <w:rtl/>
        </w:rPr>
        <w:t xml:space="preserve">יש חוקרים </w:t>
      </w:r>
      <w:proofErr w:type="spellStart"/>
      <w:r w:rsidR="00643F95" w:rsidRPr="00643F95">
        <w:rPr>
          <w:rFonts w:cs="Arial"/>
          <w:sz w:val="18"/>
          <w:szCs w:val="18"/>
          <w:rtl/>
        </w:rPr>
        <w:t>המיחסים</w:t>
      </w:r>
      <w:proofErr w:type="spellEnd"/>
      <w:r w:rsidR="00643F95" w:rsidRPr="00643F95">
        <w:rPr>
          <w:rFonts w:cs="Arial"/>
          <w:sz w:val="18"/>
          <w:szCs w:val="18"/>
          <w:rtl/>
        </w:rPr>
        <w:t xml:space="preserve">  את ספר דברים ובכלל זה את דיני הירושה שבו למאה </w:t>
      </w:r>
      <w:proofErr w:type="spellStart"/>
      <w:r w:rsidR="00643F95" w:rsidRPr="00643F95">
        <w:rPr>
          <w:rFonts w:cs="Arial"/>
          <w:sz w:val="18"/>
          <w:szCs w:val="18"/>
          <w:rtl/>
        </w:rPr>
        <w:t>הז</w:t>
      </w:r>
      <w:proofErr w:type="spellEnd"/>
      <w:r w:rsidR="00643F95" w:rsidRPr="00643F95">
        <w:rPr>
          <w:rFonts w:cs="Arial"/>
          <w:sz w:val="18"/>
          <w:szCs w:val="18"/>
          <w:rtl/>
        </w:rPr>
        <w:t xml:space="preserve">’ </w:t>
      </w:r>
      <w:proofErr w:type="spellStart"/>
      <w:r w:rsidR="00643F95" w:rsidRPr="00643F95">
        <w:rPr>
          <w:rFonts w:cs="Arial"/>
          <w:sz w:val="18"/>
          <w:szCs w:val="18"/>
          <w:rtl/>
        </w:rPr>
        <w:t>לפנה”ס</w:t>
      </w:r>
      <w:proofErr w:type="spellEnd"/>
      <w:r w:rsidR="00643F95" w:rsidRPr="00643F95">
        <w:rPr>
          <w:rFonts w:cs="Arial"/>
          <w:sz w:val="18"/>
          <w:szCs w:val="18"/>
          <w:rtl/>
        </w:rPr>
        <w:t>.</w:t>
      </w:r>
      <w:r>
        <w:rPr>
          <w:rFonts w:cs="Arial" w:hint="cs"/>
          <w:sz w:val="18"/>
          <w:szCs w:val="18"/>
          <w:rtl/>
        </w:rPr>
        <w:t>.</w:t>
      </w:r>
      <w:r w:rsidR="00643F95" w:rsidRPr="00643F95">
        <w:rPr>
          <w:rFonts w:cs="Arial"/>
          <w:sz w:val="18"/>
          <w:szCs w:val="18"/>
          <w:rtl/>
        </w:rPr>
        <w:t>. מסקנה זו עצמה דיה להפריך את ההנחות הללו</w:t>
      </w:r>
      <w:r>
        <w:rPr>
          <w:rFonts w:cs="Arial" w:hint="cs"/>
          <w:sz w:val="18"/>
          <w:szCs w:val="18"/>
          <w:rtl/>
        </w:rPr>
        <w:t>.</w:t>
      </w:r>
      <w:r w:rsidR="00643F95" w:rsidRPr="00643F95">
        <w:rPr>
          <w:rFonts w:cs="Arial"/>
          <w:sz w:val="18"/>
          <w:szCs w:val="18"/>
          <w:rtl/>
        </w:rPr>
        <w:t xml:space="preserve">.. </w:t>
      </w:r>
      <w:r w:rsidR="00643F95" w:rsidRPr="00B2735E">
        <w:rPr>
          <w:rFonts w:cs="Arial"/>
          <w:b/>
          <w:bCs/>
          <w:sz w:val="18"/>
          <w:szCs w:val="18"/>
          <w:rtl/>
        </w:rPr>
        <w:t>כל תכנו של סיפור זה משקף את מהלך הרוח של תקופת ההתנחלות, שהיא תקופת התגבשותם של דיני הירושה בישראל</w:t>
      </w:r>
      <w:r>
        <w:rPr>
          <w:rFonts w:cs="Arial" w:hint="cs"/>
          <w:sz w:val="18"/>
          <w:szCs w:val="18"/>
          <w:rtl/>
        </w:rPr>
        <w:t>"</w:t>
      </w:r>
      <w:r w:rsidR="00643F95" w:rsidRPr="00643F95">
        <w:rPr>
          <w:rFonts w:cs="Arial"/>
          <w:sz w:val="18"/>
          <w:szCs w:val="18"/>
          <w:rtl/>
        </w:rPr>
        <w:t xml:space="preserve"> (</w:t>
      </w:r>
      <w:r>
        <w:rPr>
          <w:rFonts w:cs="Arial" w:hint="cs"/>
          <w:sz w:val="18"/>
          <w:szCs w:val="18"/>
          <w:rtl/>
        </w:rPr>
        <w:t xml:space="preserve">שמואל </w:t>
      </w:r>
      <w:proofErr w:type="spellStart"/>
      <w:r>
        <w:rPr>
          <w:rFonts w:cs="Arial" w:hint="cs"/>
          <w:sz w:val="18"/>
          <w:szCs w:val="18"/>
          <w:rtl/>
        </w:rPr>
        <w:t>ליונשטם</w:t>
      </w:r>
      <w:proofErr w:type="spellEnd"/>
      <w:r>
        <w:rPr>
          <w:rFonts w:cs="Arial" w:hint="cs"/>
          <w:sz w:val="18"/>
          <w:szCs w:val="18"/>
          <w:rtl/>
        </w:rPr>
        <w:t xml:space="preserve">, </w:t>
      </w:r>
      <w:proofErr w:type="spellStart"/>
      <w:r w:rsidR="00643F95" w:rsidRPr="00643F95">
        <w:rPr>
          <w:rFonts w:cs="Arial"/>
          <w:sz w:val="18"/>
          <w:szCs w:val="18"/>
          <w:rtl/>
        </w:rPr>
        <w:t>אנצ”מ</w:t>
      </w:r>
      <w:proofErr w:type="spellEnd"/>
      <w:r w:rsidR="00643F95" w:rsidRPr="00643F95">
        <w:rPr>
          <w:rFonts w:cs="Arial"/>
          <w:sz w:val="18"/>
          <w:szCs w:val="18"/>
          <w:rtl/>
        </w:rPr>
        <w:t xml:space="preserve"> ערך ירושה).</w:t>
      </w:r>
    </w:p>
    <w:p w:rsidR="00B2735E" w:rsidRPr="00B2735E" w:rsidRDefault="00B2735E" w:rsidP="00B2735E">
      <w:pPr>
        <w:jc w:val="both"/>
        <w:rPr>
          <w:rFonts w:cs="Arial"/>
          <w:sz w:val="18"/>
          <w:szCs w:val="18"/>
          <w:rtl/>
        </w:rPr>
      </w:pPr>
      <w:r w:rsidRPr="00B2735E">
        <w:rPr>
          <w:rFonts w:cs="Arial"/>
          <w:sz w:val="18"/>
          <w:szCs w:val="18"/>
          <w:rtl/>
        </w:rPr>
        <w:t xml:space="preserve"> “במאמרי “לשאלת ריכוז הפולחן בישראל” (תרביץ </w:t>
      </w:r>
      <w:proofErr w:type="spellStart"/>
      <w:r w:rsidRPr="00B2735E">
        <w:rPr>
          <w:rFonts w:cs="Arial"/>
          <w:sz w:val="18"/>
          <w:szCs w:val="18"/>
          <w:rtl/>
        </w:rPr>
        <w:t>כח</w:t>
      </w:r>
      <w:proofErr w:type="spellEnd"/>
      <w:r w:rsidRPr="00B2735E">
        <w:rPr>
          <w:rFonts w:cs="Arial"/>
          <w:sz w:val="18"/>
          <w:szCs w:val="18"/>
          <w:rtl/>
        </w:rPr>
        <w:t xml:space="preserve">’ תשיט’ </w:t>
      </w:r>
      <w:proofErr w:type="spellStart"/>
      <w:r w:rsidRPr="00B2735E">
        <w:rPr>
          <w:rFonts w:cs="Arial"/>
          <w:sz w:val="18"/>
          <w:szCs w:val="18"/>
          <w:rtl/>
        </w:rPr>
        <w:t>עמ</w:t>
      </w:r>
      <w:proofErr w:type="spellEnd"/>
      <w:r w:rsidRPr="00B2735E">
        <w:rPr>
          <w:rFonts w:cs="Arial"/>
          <w:sz w:val="18"/>
          <w:szCs w:val="18"/>
          <w:rtl/>
        </w:rPr>
        <w:t xml:space="preserve">’ 138-154) הפרכתי את ההנחה כי מצוות אחדות הפולחן לפי הניסוח המופיע ב’ דברים היא מאוחרת, היינו מימי חזקיהו או יאשיהו, על פי ההשוואה של הכתובים בס’ דברים </w:t>
      </w:r>
      <w:proofErr w:type="spellStart"/>
      <w:r w:rsidRPr="00B2735E">
        <w:rPr>
          <w:rFonts w:cs="Arial"/>
          <w:sz w:val="18"/>
          <w:szCs w:val="18"/>
          <w:rtl/>
        </w:rPr>
        <w:t>שענינם</w:t>
      </w:r>
      <w:proofErr w:type="spellEnd"/>
      <w:r w:rsidRPr="00B2735E">
        <w:rPr>
          <w:rFonts w:cs="Arial"/>
          <w:sz w:val="18"/>
          <w:szCs w:val="18"/>
          <w:rtl/>
        </w:rPr>
        <w:t xml:space="preserve"> המקום הנבחר, לכתובים שבס’ מלכים </w:t>
      </w:r>
      <w:proofErr w:type="spellStart"/>
      <w:r w:rsidRPr="00B2735E">
        <w:rPr>
          <w:rFonts w:cs="Arial"/>
          <w:sz w:val="18"/>
          <w:szCs w:val="18"/>
          <w:rtl/>
        </w:rPr>
        <w:t>שענינם</w:t>
      </w:r>
      <w:proofErr w:type="spellEnd"/>
      <w:r w:rsidRPr="00B2735E">
        <w:rPr>
          <w:rFonts w:cs="Arial"/>
          <w:sz w:val="18"/>
          <w:szCs w:val="18"/>
          <w:rtl/>
        </w:rPr>
        <w:t xml:space="preserve"> בחירת ירושלים, בית המקדש ובית דוד, הראיתי כי אכן בס’ דברים מצטיירת התקופה הקודמת לבחירת ירושלים ולבנין המקדש. </w:t>
      </w:r>
      <w:proofErr w:type="spellStart"/>
      <w:r w:rsidRPr="00B2735E">
        <w:rPr>
          <w:rFonts w:cs="Arial"/>
          <w:sz w:val="18"/>
          <w:szCs w:val="18"/>
          <w:rtl/>
        </w:rPr>
        <w:t>הוה</w:t>
      </w:r>
      <w:proofErr w:type="spellEnd"/>
      <w:r w:rsidRPr="00B2735E">
        <w:rPr>
          <w:rFonts w:cs="Arial"/>
          <w:sz w:val="18"/>
          <w:szCs w:val="18"/>
          <w:rtl/>
        </w:rPr>
        <w:t xml:space="preserve"> אומר פרשיות אלה שהיו עד כה אבן פינה בשיטות החוקרים המאחרים את ס’ דברים עד לימי יאשיהו, קודמות לימי דוד. יתרה מזו בדיקת החוקה המשנה </w:t>
      </w:r>
      <w:proofErr w:type="spellStart"/>
      <w:r w:rsidRPr="00B2735E">
        <w:rPr>
          <w:rFonts w:cs="Arial"/>
          <w:sz w:val="18"/>
          <w:szCs w:val="18"/>
          <w:rtl/>
        </w:rPr>
        <w:t>תורתית</w:t>
      </w:r>
      <w:proofErr w:type="spellEnd"/>
      <w:r w:rsidRPr="00B2735E">
        <w:rPr>
          <w:rFonts w:cs="Arial"/>
          <w:sz w:val="18"/>
          <w:szCs w:val="18"/>
          <w:rtl/>
        </w:rPr>
        <w:t xml:space="preserve"> מראה בעליל שאין זכר למוסדות שהתגבשו בימי המלכות אלא משתקפת בה החברה השבטית של ימי השופטים”, (ב. אופנהיימר, הנבואה הקדומה בישראל, </w:t>
      </w:r>
      <w:proofErr w:type="spellStart"/>
      <w:r w:rsidRPr="00B2735E">
        <w:rPr>
          <w:rFonts w:cs="Arial"/>
          <w:sz w:val="18"/>
          <w:szCs w:val="18"/>
          <w:rtl/>
        </w:rPr>
        <w:t>עמ</w:t>
      </w:r>
      <w:proofErr w:type="spellEnd"/>
      <w:r w:rsidRPr="00B2735E">
        <w:rPr>
          <w:rFonts w:cs="Arial"/>
          <w:sz w:val="18"/>
          <w:szCs w:val="18"/>
          <w:rtl/>
        </w:rPr>
        <w:t>’ כ’).</w:t>
      </w:r>
    </w:p>
    <w:p w:rsidR="00193C77" w:rsidRDefault="00193C77" w:rsidP="007418B4">
      <w:pPr>
        <w:jc w:val="center"/>
        <w:rPr>
          <w:rFonts w:cs="Arial"/>
          <w:b/>
          <w:bCs/>
          <w:sz w:val="20"/>
          <w:szCs w:val="20"/>
          <w:rtl/>
        </w:rPr>
      </w:pPr>
    </w:p>
    <w:p w:rsidR="007418B4" w:rsidRPr="00193C77" w:rsidRDefault="007418B4" w:rsidP="007418B4">
      <w:pPr>
        <w:jc w:val="center"/>
        <w:rPr>
          <w:rFonts w:cs="Arial"/>
          <w:b/>
          <w:bCs/>
          <w:color w:val="0070C0"/>
          <w:sz w:val="20"/>
          <w:szCs w:val="20"/>
          <w:rtl/>
        </w:rPr>
      </w:pPr>
      <w:r w:rsidRPr="00193C77">
        <w:rPr>
          <w:rFonts w:cs="Arial" w:hint="cs"/>
          <w:b/>
          <w:bCs/>
          <w:color w:val="0070C0"/>
          <w:sz w:val="20"/>
          <w:szCs w:val="20"/>
          <w:rtl/>
        </w:rPr>
        <w:t xml:space="preserve">ה. קריאה מדוקדקת של הפרשה במלכים שוללת את הפרשנות </w:t>
      </w:r>
      <w:proofErr w:type="spellStart"/>
      <w:r w:rsidRPr="00193C77">
        <w:rPr>
          <w:rFonts w:cs="Arial" w:hint="cs"/>
          <w:b/>
          <w:bCs/>
          <w:color w:val="0070C0"/>
          <w:sz w:val="20"/>
          <w:szCs w:val="20"/>
          <w:rtl/>
        </w:rPr>
        <w:t>הכפרנית</w:t>
      </w:r>
      <w:proofErr w:type="spellEnd"/>
      <w:r w:rsidRPr="00193C77">
        <w:rPr>
          <w:rFonts w:cs="Arial" w:hint="cs"/>
          <w:b/>
          <w:bCs/>
          <w:color w:val="0070C0"/>
          <w:sz w:val="20"/>
          <w:szCs w:val="20"/>
          <w:rtl/>
        </w:rPr>
        <w:t>.</w:t>
      </w:r>
    </w:p>
    <w:p w:rsidR="007418B4" w:rsidRDefault="007418B4" w:rsidP="007418B4">
      <w:pPr>
        <w:jc w:val="both"/>
        <w:rPr>
          <w:rFonts w:cs="Arial"/>
          <w:sz w:val="20"/>
          <w:szCs w:val="20"/>
          <w:rtl/>
        </w:rPr>
      </w:pPr>
      <w:r>
        <w:rPr>
          <w:rFonts w:cs="Arial" w:hint="cs"/>
          <w:sz w:val="20"/>
          <w:szCs w:val="20"/>
          <w:rtl/>
        </w:rPr>
        <w:t>1. אם החידוש שנמצא בספר דברים הוא איסור הבמות, מדוע הוא נעדר בדיון על מציאת הספר, יאשיהו שולח שליחים לחולדה הנביאה והנושא הוא האם ה' כועס עלינו? האם יבואו קללות וחורבן. שזו בדיוק טענת הפרשנות המסורתית, הספר היווה עדות לחורבן מתקרב.</w:t>
      </w:r>
    </w:p>
    <w:p w:rsidR="007418B4" w:rsidRDefault="007418B4" w:rsidP="007418B4">
      <w:pPr>
        <w:jc w:val="both"/>
        <w:rPr>
          <w:rFonts w:cs="Arial"/>
          <w:sz w:val="20"/>
          <w:szCs w:val="20"/>
          <w:rtl/>
        </w:rPr>
      </w:pPr>
      <w:r>
        <w:rPr>
          <w:rFonts w:cs="Arial" w:hint="cs"/>
          <w:sz w:val="20"/>
          <w:szCs w:val="20"/>
          <w:rtl/>
        </w:rPr>
        <w:t>2. אם הספר עצמו היה חידוש, מדוע השליחים לא הלכו לחולדה הנביאה יחד עם הספר? כדי שתבדוק את הספר הלא ידוע? מכאן ברור שתוכן הספר היה מוכר, החידוש הוא רק מציאת הטופס המדובר.</w:t>
      </w:r>
    </w:p>
    <w:p w:rsidR="007418B4" w:rsidRDefault="007418B4" w:rsidP="007418B4">
      <w:pPr>
        <w:jc w:val="both"/>
        <w:rPr>
          <w:rFonts w:cs="Arial"/>
          <w:sz w:val="20"/>
          <w:szCs w:val="20"/>
          <w:rtl/>
        </w:rPr>
      </w:pPr>
      <w:r>
        <w:rPr>
          <w:rFonts w:cs="Arial" w:hint="cs"/>
          <w:sz w:val="20"/>
          <w:szCs w:val="20"/>
          <w:rtl/>
        </w:rPr>
        <w:t xml:space="preserve">3. יאשיהו קורא לספר הנמצא 'ספר הברית', אך בשום מקום דברים לא מכונה ספר הברית, המקום היחידי בתורה בו מוזכר 'ספר הברית' הוא בספר שנכתב לאחר מעמד הר סיני, פירוש המונח 'ספר הברית' הוא </w:t>
      </w:r>
      <w:r>
        <w:rPr>
          <w:rFonts w:cs="Arial"/>
          <w:sz w:val="20"/>
          <w:szCs w:val="20"/>
          <w:rtl/>
        </w:rPr>
        <w:t>–</w:t>
      </w:r>
      <w:r>
        <w:rPr>
          <w:rFonts w:cs="Arial" w:hint="cs"/>
          <w:sz w:val="20"/>
          <w:szCs w:val="20"/>
          <w:rtl/>
        </w:rPr>
        <w:t xml:space="preserve"> טופס של ספר שנכרתה עליו ברית, על הטופס </w:t>
      </w:r>
      <w:proofErr w:type="spellStart"/>
      <w:r>
        <w:rPr>
          <w:rFonts w:cs="Arial" w:hint="cs"/>
          <w:sz w:val="20"/>
          <w:szCs w:val="20"/>
          <w:rtl/>
        </w:rPr>
        <w:t>המסויים</w:t>
      </w:r>
      <w:proofErr w:type="spellEnd"/>
      <w:r>
        <w:rPr>
          <w:rFonts w:cs="Arial" w:hint="cs"/>
          <w:sz w:val="20"/>
          <w:szCs w:val="20"/>
          <w:rtl/>
        </w:rPr>
        <w:t xml:space="preserve"> הזה.</w:t>
      </w:r>
    </w:p>
    <w:p w:rsidR="007418B4" w:rsidRDefault="007418B4" w:rsidP="007418B4">
      <w:pPr>
        <w:jc w:val="both"/>
        <w:rPr>
          <w:rFonts w:cs="Arial"/>
          <w:sz w:val="20"/>
          <w:szCs w:val="20"/>
          <w:rtl/>
        </w:rPr>
      </w:pPr>
      <w:r>
        <w:rPr>
          <w:rFonts w:cs="Arial" w:hint="cs"/>
          <w:sz w:val="20"/>
          <w:szCs w:val="20"/>
          <w:rtl/>
        </w:rPr>
        <w:t xml:space="preserve">4. אם היינו מסיקים מביעור הבמות, שהאיסור לא נודע עד עכשיו, הרי עיקר פעולת יאשיהו </w:t>
      </w:r>
      <w:proofErr w:type="spellStart"/>
      <w:r>
        <w:rPr>
          <w:rFonts w:cs="Arial" w:hint="cs"/>
          <w:sz w:val="20"/>
          <w:szCs w:val="20"/>
          <w:rtl/>
        </w:rPr>
        <w:t>היתה</w:t>
      </w:r>
      <w:proofErr w:type="spellEnd"/>
      <w:r>
        <w:rPr>
          <w:rFonts w:cs="Arial" w:hint="cs"/>
          <w:sz w:val="20"/>
          <w:szCs w:val="20"/>
          <w:rtl/>
        </w:rPr>
        <w:t xml:space="preserve"> הסרת עבודה זרה, וכי גם איסור עבודה זרה לא נודע עד עכשיו?</w:t>
      </w:r>
    </w:p>
    <w:p w:rsidR="007418B4" w:rsidRDefault="007418B4" w:rsidP="007418B4">
      <w:pPr>
        <w:jc w:val="both"/>
        <w:rPr>
          <w:rFonts w:cs="Arial"/>
          <w:sz w:val="20"/>
          <w:szCs w:val="20"/>
          <w:rtl/>
        </w:rPr>
      </w:pPr>
      <w:r>
        <w:rPr>
          <w:rFonts w:cs="Arial" w:hint="cs"/>
          <w:sz w:val="20"/>
          <w:szCs w:val="20"/>
          <w:rtl/>
        </w:rPr>
        <w:t>5. יאשיהו מעניש את כהני הבמות, מדוע יש להעניש אנשים על איסור שלא ידעו ולא שמעו עליו? וגם יאשיהו עצמו לא ידע עליו עד לפני רגע?</w:t>
      </w:r>
    </w:p>
    <w:p w:rsidR="007418B4" w:rsidRDefault="007418B4" w:rsidP="007418B4">
      <w:pPr>
        <w:jc w:val="both"/>
        <w:rPr>
          <w:rFonts w:cs="Arial"/>
          <w:sz w:val="20"/>
          <w:szCs w:val="20"/>
          <w:rtl/>
        </w:rPr>
      </w:pPr>
      <w:r>
        <w:rPr>
          <w:rFonts w:cs="Arial" w:hint="cs"/>
          <w:sz w:val="20"/>
          <w:szCs w:val="20"/>
          <w:rtl/>
        </w:rPr>
        <w:t xml:space="preserve">6. מלכים מתאר את ספר דברים כמצוי לפני יאשיהו, </w:t>
      </w:r>
      <w:r w:rsidRPr="007418B4">
        <w:rPr>
          <w:rFonts w:cs="Arial"/>
          <w:sz w:val="20"/>
          <w:szCs w:val="20"/>
          <w:rtl/>
        </w:rPr>
        <w:t xml:space="preserve">מלכים (ב יד ו) מסביר כי אמציה “לא המית את בני המכים, ככתוב בתורת משה (דברים כד </w:t>
      </w:r>
      <w:proofErr w:type="spellStart"/>
      <w:r w:rsidRPr="007418B4">
        <w:rPr>
          <w:rFonts w:cs="Arial"/>
          <w:sz w:val="20"/>
          <w:szCs w:val="20"/>
          <w:rtl/>
        </w:rPr>
        <w:t>טז</w:t>
      </w:r>
      <w:proofErr w:type="spellEnd"/>
      <w:r w:rsidRPr="007418B4">
        <w:rPr>
          <w:rFonts w:cs="Arial"/>
          <w:sz w:val="20"/>
          <w:szCs w:val="20"/>
          <w:rtl/>
        </w:rPr>
        <w:t>) לא יומתו אבות על בנים”. וכן מספר (</w:t>
      </w:r>
      <w:proofErr w:type="spellStart"/>
      <w:r w:rsidRPr="007418B4">
        <w:rPr>
          <w:rFonts w:cs="Arial"/>
          <w:sz w:val="20"/>
          <w:szCs w:val="20"/>
          <w:rtl/>
        </w:rPr>
        <w:t>מ”ב</w:t>
      </w:r>
      <w:proofErr w:type="spellEnd"/>
      <w:r w:rsidRPr="007418B4">
        <w:rPr>
          <w:rFonts w:cs="Arial"/>
          <w:sz w:val="20"/>
          <w:szCs w:val="20"/>
          <w:rtl/>
        </w:rPr>
        <w:t xml:space="preserve"> </w:t>
      </w:r>
      <w:proofErr w:type="spellStart"/>
      <w:r w:rsidRPr="007418B4">
        <w:rPr>
          <w:rFonts w:cs="Arial"/>
          <w:sz w:val="20"/>
          <w:szCs w:val="20"/>
          <w:rtl/>
        </w:rPr>
        <w:t>יח</w:t>
      </w:r>
      <w:proofErr w:type="spellEnd"/>
      <w:r w:rsidRPr="007418B4">
        <w:rPr>
          <w:rFonts w:cs="Arial"/>
          <w:sz w:val="20"/>
          <w:szCs w:val="20"/>
          <w:rtl/>
        </w:rPr>
        <w:t xml:space="preserve"> </w:t>
      </w:r>
      <w:proofErr w:type="spellStart"/>
      <w:r w:rsidRPr="007418B4">
        <w:rPr>
          <w:rFonts w:cs="Arial"/>
          <w:sz w:val="20"/>
          <w:szCs w:val="20"/>
          <w:rtl/>
        </w:rPr>
        <w:t>כב</w:t>
      </w:r>
      <w:proofErr w:type="spellEnd"/>
      <w:r w:rsidRPr="007418B4">
        <w:rPr>
          <w:rFonts w:cs="Arial"/>
          <w:sz w:val="20"/>
          <w:szCs w:val="20"/>
          <w:rtl/>
        </w:rPr>
        <w:t>) כי חזקיהו הסיר את הבמות, שלמה שמר את איסור הנפת ברזל (</w:t>
      </w:r>
      <w:proofErr w:type="spellStart"/>
      <w:r w:rsidRPr="007418B4">
        <w:rPr>
          <w:rFonts w:cs="Arial"/>
          <w:sz w:val="20"/>
          <w:szCs w:val="20"/>
          <w:rtl/>
        </w:rPr>
        <w:t>מ”א</w:t>
      </w:r>
      <w:proofErr w:type="spellEnd"/>
      <w:r w:rsidRPr="007418B4">
        <w:rPr>
          <w:rFonts w:cs="Arial"/>
          <w:sz w:val="20"/>
          <w:szCs w:val="20"/>
          <w:rtl/>
        </w:rPr>
        <w:t xml:space="preserve"> ו ז, דברים </w:t>
      </w:r>
      <w:proofErr w:type="spellStart"/>
      <w:r w:rsidRPr="007418B4">
        <w:rPr>
          <w:rFonts w:cs="Arial"/>
          <w:sz w:val="20"/>
          <w:szCs w:val="20"/>
          <w:rtl/>
        </w:rPr>
        <w:t>כז</w:t>
      </w:r>
      <w:proofErr w:type="spellEnd"/>
      <w:r w:rsidRPr="007418B4">
        <w:rPr>
          <w:rFonts w:cs="Arial"/>
          <w:sz w:val="20"/>
          <w:szCs w:val="20"/>
          <w:rtl/>
        </w:rPr>
        <w:t xml:space="preserve"> ה) ה’ הוכיח את שלמה על שעבר על איסור ריבוי נשים (</w:t>
      </w:r>
      <w:proofErr w:type="spellStart"/>
      <w:r w:rsidRPr="007418B4">
        <w:rPr>
          <w:rFonts w:cs="Arial"/>
          <w:sz w:val="20"/>
          <w:szCs w:val="20"/>
          <w:rtl/>
        </w:rPr>
        <w:t>מ”א</w:t>
      </w:r>
      <w:proofErr w:type="spellEnd"/>
      <w:r w:rsidRPr="007418B4">
        <w:rPr>
          <w:rFonts w:cs="Arial"/>
          <w:sz w:val="20"/>
          <w:szCs w:val="20"/>
          <w:rtl/>
        </w:rPr>
        <w:t xml:space="preserve"> ט ד, דברים </w:t>
      </w:r>
      <w:proofErr w:type="spellStart"/>
      <w:r w:rsidRPr="007418B4">
        <w:rPr>
          <w:rFonts w:cs="Arial"/>
          <w:sz w:val="20"/>
          <w:szCs w:val="20"/>
          <w:rtl/>
        </w:rPr>
        <w:t>יז</w:t>
      </w:r>
      <w:proofErr w:type="spellEnd"/>
      <w:r w:rsidRPr="007418B4">
        <w:rPr>
          <w:rFonts w:cs="Arial"/>
          <w:sz w:val="20"/>
          <w:szCs w:val="20"/>
          <w:rtl/>
        </w:rPr>
        <w:t xml:space="preserve"> </w:t>
      </w:r>
      <w:proofErr w:type="spellStart"/>
      <w:r w:rsidRPr="007418B4">
        <w:rPr>
          <w:rFonts w:cs="Arial"/>
          <w:sz w:val="20"/>
          <w:szCs w:val="20"/>
          <w:rtl/>
        </w:rPr>
        <w:t>יז</w:t>
      </w:r>
      <w:proofErr w:type="spellEnd"/>
      <w:r w:rsidRPr="007418B4">
        <w:rPr>
          <w:rFonts w:cs="Arial"/>
          <w:sz w:val="20"/>
          <w:szCs w:val="20"/>
          <w:rtl/>
        </w:rPr>
        <w:t>).</w:t>
      </w:r>
    </w:p>
    <w:p w:rsidR="007418B4" w:rsidRDefault="007418B4" w:rsidP="007418B4">
      <w:pPr>
        <w:jc w:val="both"/>
        <w:rPr>
          <w:rFonts w:cs="Arial"/>
          <w:sz w:val="20"/>
          <w:szCs w:val="20"/>
          <w:rtl/>
        </w:rPr>
      </w:pPr>
      <w:r>
        <w:rPr>
          <w:rFonts w:cs="Arial" w:hint="cs"/>
          <w:sz w:val="20"/>
          <w:szCs w:val="20"/>
          <w:rtl/>
        </w:rPr>
        <w:t xml:space="preserve">7. לא נכון לקבוע שמטרת כתיבת הספר היא מלחמת בבמות, נושא זה תופס בקושי פרק אחד בספר: </w:t>
      </w:r>
      <w:r w:rsidRPr="007418B4">
        <w:rPr>
          <w:rFonts w:cs="Arial"/>
          <w:sz w:val="20"/>
          <w:szCs w:val="20"/>
          <w:rtl/>
        </w:rPr>
        <w:t xml:space="preserve">“בנוגע לדעה </w:t>
      </w:r>
      <w:proofErr w:type="spellStart"/>
      <w:r w:rsidRPr="007418B4">
        <w:rPr>
          <w:rFonts w:cs="Arial"/>
          <w:sz w:val="20"/>
          <w:szCs w:val="20"/>
          <w:rtl/>
        </w:rPr>
        <w:t>שס</w:t>
      </w:r>
      <w:proofErr w:type="spellEnd"/>
      <w:r w:rsidRPr="007418B4">
        <w:rPr>
          <w:rFonts w:cs="Arial"/>
          <w:sz w:val="20"/>
          <w:szCs w:val="20"/>
          <w:rtl/>
        </w:rPr>
        <w:t xml:space="preserve">’ דברים נתחבר בדורותיו של יאשיהו כדי להביא לידי הריסת הבמות, יספיק לנו לומר כאן שדעה זו מתנגדת לכל תכנו של הספר ולכל הרקע </w:t>
      </w:r>
      <w:proofErr w:type="spellStart"/>
      <w:r w:rsidRPr="007418B4">
        <w:rPr>
          <w:rFonts w:cs="Arial"/>
          <w:sz w:val="20"/>
          <w:szCs w:val="20"/>
          <w:rtl/>
        </w:rPr>
        <w:t>התולדי</w:t>
      </w:r>
      <w:proofErr w:type="spellEnd"/>
      <w:r w:rsidRPr="007418B4">
        <w:rPr>
          <w:rFonts w:cs="Arial"/>
          <w:sz w:val="20"/>
          <w:szCs w:val="20"/>
          <w:rtl/>
        </w:rPr>
        <w:t xml:space="preserve"> שלו”, (מ.צ. סגל, מבא המקרא, </w:t>
      </w:r>
      <w:proofErr w:type="spellStart"/>
      <w:r w:rsidRPr="007418B4">
        <w:rPr>
          <w:rFonts w:cs="Arial"/>
          <w:sz w:val="20"/>
          <w:szCs w:val="20"/>
          <w:rtl/>
        </w:rPr>
        <w:t>עמ</w:t>
      </w:r>
      <w:proofErr w:type="spellEnd"/>
      <w:r w:rsidRPr="007418B4">
        <w:rPr>
          <w:rFonts w:cs="Arial"/>
          <w:sz w:val="20"/>
          <w:szCs w:val="20"/>
          <w:rtl/>
        </w:rPr>
        <w:t>’ 141, ראה שם פירוט באריכות).</w:t>
      </w:r>
    </w:p>
    <w:p w:rsidR="00B2735E" w:rsidRDefault="00B2735E" w:rsidP="00B2735E">
      <w:pPr>
        <w:jc w:val="both"/>
        <w:rPr>
          <w:rFonts w:cs="Arial"/>
          <w:sz w:val="20"/>
          <w:szCs w:val="20"/>
          <w:rtl/>
        </w:rPr>
      </w:pPr>
      <w:r>
        <w:rPr>
          <w:rFonts w:cs="Arial" w:hint="cs"/>
          <w:sz w:val="20"/>
          <w:szCs w:val="20"/>
          <w:rtl/>
        </w:rPr>
        <w:lastRenderedPageBreak/>
        <w:t xml:space="preserve">8. בפסוקים המתארים את מציאת הספר רואים שני דברים: א. מוצא הספר תוך כדי השיפוצים, הבין שמצא ספר מפורסם שהוא ידע על קיומו, 'ספר התורה', ב. הוא לא ראה בכך משהו מיוחד, וציין את זה כעובדה </w:t>
      </w:r>
      <w:proofErr w:type="spellStart"/>
      <w:r>
        <w:rPr>
          <w:rFonts w:cs="Arial" w:hint="cs"/>
          <w:sz w:val="20"/>
          <w:szCs w:val="20"/>
          <w:rtl/>
        </w:rPr>
        <w:t>שניה</w:t>
      </w:r>
      <w:proofErr w:type="spellEnd"/>
      <w:r>
        <w:rPr>
          <w:rFonts w:cs="Arial" w:hint="cs"/>
          <w:sz w:val="20"/>
          <w:szCs w:val="20"/>
          <w:rtl/>
        </w:rPr>
        <w:t xml:space="preserve"> אחרי דו"ח התקדמות השיפוצים:</w:t>
      </w:r>
    </w:p>
    <w:p w:rsidR="00B2735E" w:rsidRPr="00B2735E" w:rsidRDefault="00B2735E" w:rsidP="00B2735E">
      <w:pPr>
        <w:ind w:left="720"/>
        <w:jc w:val="both"/>
        <w:rPr>
          <w:rFonts w:cs="Arial"/>
          <w:sz w:val="14"/>
          <w:szCs w:val="14"/>
          <w:rtl/>
        </w:rPr>
      </w:pPr>
      <w:r w:rsidRPr="00B2735E">
        <w:rPr>
          <w:rFonts w:ascii="Arial" w:hAnsi="Arial" w:cs="Arial"/>
          <w:color w:val="060606"/>
          <w:sz w:val="19"/>
          <w:szCs w:val="19"/>
          <w:shd w:val="clear" w:color="auto" w:fill="FFFFFF"/>
        </w:rPr>
        <w:t>“</w:t>
      </w:r>
      <w:r w:rsidRPr="00B2735E">
        <w:rPr>
          <w:rFonts w:ascii="Arial" w:hAnsi="Arial" w:cs="Arial"/>
          <w:color w:val="060606"/>
          <w:sz w:val="19"/>
          <w:szCs w:val="19"/>
          <w:shd w:val="clear" w:color="auto" w:fill="FFFFFF"/>
          <w:rtl/>
        </w:rPr>
        <w:t xml:space="preserve">שלח המלך את שפן בן </w:t>
      </w:r>
      <w:proofErr w:type="spellStart"/>
      <w:r w:rsidRPr="00B2735E">
        <w:rPr>
          <w:rFonts w:ascii="Arial" w:hAnsi="Arial" w:cs="Arial"/>
          <w:color w:val="060606"/>
          <w:sz w:val="19"/>
          <w:szCs w:val="19"/>
          <w:shd w:val="clear" w:color="auto" w:fill="FFFFFF"/>
          <w:rtl/>
        </w:rPr>
        <w:t>אצליהו</w:t>
      </w:r>
      <w:proofErr w:type="spellEnd"/>
      <w:r w:rsidRPr="00B2735E">
        <w:rPr>
          <w:rFonts w:ascii="Arial" w:hAnsi="Arial" w:cs="Arial"/>
          <w:color w:val="060606"/>
          <w:sz w:val="19"/>
          <w:szCs w:val="19"/>
          <w:shd w:val="clear" w:color="auto" w:fill="FFFFFF"/>
          <w:rtl/>
        </w:rPr>
        <w:t xml:space="preserve"> בן משלם הספר בית ה’ </w:t>
      </w:r>
      <w:proofErr w:type="spellStart"/>
      <w:r w:rsidRPr="00B2735E">
        <w:rPr>
          <w:rFonts w:ascii="Arial" w:hAnsi="Arial" w:cs="Arial"/>
          <w:color w:val="060606"/>
          <w:sz w:val="19"/>
          <w:szCs w:val="19"/>
          <w:shd w:val="clear" w:color="auto" w:fill="FFFFFF"/>
          <w:rtl/>
        </w:rPr>
        <w:t>לאמר</w:t>
      </w:r>
      <w:proofErr w:type="spellEnd"/>
      <w:r w:rsidRPr="00B2735E">
        <w:rPr>
          <w:rFonts w:ascii="Arial" w:hAnsi="Arial" w:cs="Arial"/>
          <w:color w:val="060606"/>
          <w:sz w:val="19"/>
          <w:szCs w:val="19"/>
          <w:shd w:val="clear" w:color="auto" w:fill="FFFFFF"/>
          <w:rtl/>
        </w:rPr>
        <w:t xml:space="preserve"> עלה אל חלקיהו הכהן הגדול </w:t>
      </w:r>
      <w:proofErr w:type="spellStart"/>
      <w:r w:rsidRPr="00B2735E">
        <w:rPr>
          <w:rFonts w:ascii="Arial" w:hAnsi="Arial" w:cs="Arial"/>
          <w:color w:val="060606"/>
          <w:sz w:val="19"/>
          <w:szCs w:val="19"/>
          <w:shd w:val="clear" w:color="auto" w:fill="FFFFFF"/>
          <w:rtl/>
        </w:rPr>
        <w:t>ויתם</w:t>
      </w:r>
      <w:proofErr w:type="spellEnd"/>
      <w:r w:rsidRPr="00B2735E">
        <w:rPr>
          <w:rFonts w:ascii="Arial" w:hAnsi="Arial" w:cs="Arial"/>
          <w:color w:val="060606"/>
          <w:sz w:val="19"/>
          <w:szCs w:val="19"/>
          <w:shd w:val="clear" w:color="auto" w:fill="FFFFFF"/>
          <w:rtl/>
        </w:rPr>
        <w:t xml:space="preserve"> את הכסף המובא בית ה’</w:t>
      </w:r>
      <w:r>
        <w:rPr>
          <w:rFonts w:ascii="Arial" w:hAnsi="Arial" w:cs="Arial" w:hint="cs"/>
          <w:color w:val="060606"/>
          <w:sz w:val="19"/>
          <w:szCs w:val="19"/>
          <w:shd w:val="clear" w:color="auto" w:fill="FFFFFF"/>
          <w:rtl/>
        </w:rPr>
        <w:t>.</w:t>
      </w:r>
      <w:r w:rsidRPr="00B2735E">
        <w:rPr>
          <w:rFonts w:ascii="Arial" w:hAnsi="Arial" w:cs="Arial"/>
          <w:color w:val="060606"/>
          <w:sz w:val="19"/>
          <w:szCs w:val="19"/>
          <w:shd w:val="clear" w:color="auto" w:fill="FFFFFF"/>
          <w:rtl/>
        </w:rPr>
        <w:t xml:space="preserve">.. ויאמר חלקיהו הכהן הגדול על שפן הספר ספר </w:t>
      </w:r>
      <w:r w:rsidRPr="00B2735E">
        <w:rPr>
          <w:rFonts w:ascii="Arial" w:hAnsi="Arial" w:cs="Arial"/>
          <w:b/>
          <w:bCs/>
          <w:color w:val="060606"/>
          <w:sz w:val="19"/>
          <w:szCs w:val="19"/>
          <w:shd w:val="clear" w:color="auto" w:fill="FFFFFF"/>
          <w:rtl/>
        </w:rPr>
        <w:t>התורה</w:t>
      </w:r>
      <w:r w:rsidRPr="00B2735E">
        <w:rPr>
          <w:rFonts w:ascii="Arial" w:hAnsi="Arial" w:cs="Arial"/>
          <w:color w:val="060606"/>
          <w:sz w:val="19"/>
          <w:szCs w:val="19"/>
          <w:shd w:val="clear" w:color="auto" w:fill="FFFFFF"/>
          <w:rtl/>
        </w:rPr>
        <w:t xml:space="preserve"> מצאתי בבית ה’, </w:t>
      </w:r>
      <w:proofErr w:type="spellStart"/>
      <w:r w:rsidRPr="00B2735E">
        <w:rPr>
          <w:rFonts w:ascii="Arial" w:hAnsi="Arial" w:cs="Arial"/>
          <w:color w:val="060606"/>
          <w:sz w:val="19"/>
          <w:szCs w:val="19"/>
          <w:shd w:val="clear" w:color="auto" w:fill="FFFFFF"/>
          <w:rtl/>
        </w:rPr>
        <w:t>ויתן</w:t>
      </w:r>
      <w:proofErr w:type="spellEnd"/>
      <w:r w:rsidRPr="00B2735E">
        <w:rPr>
          <w:rFonts w:ascii="Arial" w:hAnsi="Arial" w:cs="Arial"/>
          <w:color w:val="060606"/>
          <w:sz w:val="19"/>
          <w:szCs w:val="19"/>
          <w:shd w:val="clear" w:color="auto" w:fill="FFFFFF"/>
          <w:rtl/>
        </w:rPr>
        <w:t xml:space="preserve"> חלקיה את הספר אל שפן ויקראהו, ויבא שפן הספר אל המלך וישב את המלך דבר ויאמר</w:t>
      </w:r>
      <w:r w:rsidRPr="00B2735E">
        <w:rPr>
          <w:rFonts w:ascii="Arial" w:hAnsi="Arial" w:cs="Arial"/>
          <w:color w:val="060606"/>
          <w:sz w:val="19"/>
          <w:szCs w:val="19"/>
          <w:shd w:val="clear" w:color="auto" w:fill="FFFFFF"/>
        </w:rPr>
        <w:t> </w:t>
      </w:r>
      <w:r w:rsidRPr="00B2735E">
        <w:rPr>
          <w:rStyle w:val="a4"/>
          <w:rFonts w:ascii="Arial" w:hAnsi="Arial" w:cs="Arial"/>
          <w:color w:val="060606"/>
          <w:sz w:val="19"/>
          <w:szCs w:val="19"/>
          <w:bdr w:val="none" w:sz="0" w:space="0" w:color="auto" w:frame="1"/>
          <w:shd w:val="clear" w:color="auto" w:fill="FFFFFF"/>
          <w:rtl/>
        </w:rPr>
        <w:t xml:space="preserve">התיכו עבדיך את הכסף הנמצא בבית ויתנהו על יד עשי המלאכה המפקדים בית ה’ </w:t>
      </w:r>
      <w:proofErr w:type="spellStart"/>
      <w:r w:rsidRPr="00B2735E">
        <w:rPr>
          <w:rStyle w:val="a4"/>
          <w:rFonts w:ascii="Arial" w:hAnsi="Arial" w:cs="Arial"/>
          <w:color w:val="060606"/>
          <w:sz w:val="19"/>
          <w:szCs w:val="19"/>
          <w:bdr w:val="none" w:sz="0" w:space="0" w:color="auto" w:frame="1"/>
          <w:shd w:val="clear" w:color="auto" w:fill="FFFFFF"/>
          <w:rtl/>
        </w:rPr>
        <w:t>ויגד</w:t>
      </w:r>
      <w:proofErr w:type="spellEnd"/>
      <w:r w:rsidRPr="00B2735E">
        <w:rPr>
          <w:rStyle w:val="a4"/>
          <w:rFonts w:ascii="Arial" w:hAnsi="Arial" w:cs="Arial"/>
          <w:color w:val="060606"/>
          <w:sz w:val="19"/>
          <w:szCs w:val="19"/>
          <w:bdr w:val="none" w:sz="0" w:space="0" w:color="auto" w:frame="1"/>
          <w:shd w:val="clear" w:color="auto" w:fill="FFFFFF"/>
          <w:rtl/>
        </w:rPr>
        <w:t xml:space="preserve"> שפן הספר למלך </w:t>
      </w:r>
      <w:proofErr w:type="spellStart"/>
      <w:r w:rsidRPr="00B2735E">
        <w:rPr>
          <w:rStyle w:val="a4"/>
          <w:rFonts w:ascii="Arial" w:hAnsi="Arial" w:cs="Arial"/>
          <w:color w:val="060606"/>
          <w:sz w:val="19"/>
          <w:szCs w:val="19"/>
          <w:bdr w:val="none" w:sz="0" w:space="0" w:color="auto" w:frame="1"/>
          <w:shd w:val="clear" w:color="auto" w:fill="FFFFFF"/>
          <w:rtl/>
        </w:rPr>
        <w:t>לאמר</w:t>
      </w:r>
      <w:proofErr w:type="spellEnd"/>
      <w:r w:rsidRPr="00B2735E">
        <w:rPr>
          <w:rStyle w:val="a4"/>
          <w:rFonts w:ascii="Arial" w:hAnsi="Arial" w:cs="Arial"/>
          <w:color w:val="060606"/>
          <w:sz w:val="19"/>
          <w:szCs w:val="19"/>
          <w:bdr w:val="none" w:sz="0" w:space="0" w:color="auto" w:frame="1"/>
          <w:shd w:val="clear" w:color="auto" w:fill="FFFFFF"/>
          <w:rtl/>
        </w:rPr>
        <w:t xml:space="preserve"> ספר נתן לי חלקיה הכהן</w:t>
      </w:r>
      <w:r w:rsidRPr="00B2735E">
        <w:rPr>
          <w:rFonts w:ascii="Arial" w:hAnsi="Arial" w:cs="Arial"/>
          <w:color w:val="060606"/>
          <w:sz w:val="19"/>
          <w:szCs w:val="19"/>
          <w:shd w:val="clear" w:color="auto" w:fill="FFFFFF"/>
        </w:rPr>
        <w:t>”</w:t>
      </w:r>
      <w:r>
        <w:rPr>
          <w:rFonts w:cs="Arial" w:hint="cs"/>
          <w:sz w:val="14"/>
          <w:szCs w:val="14"/>
          <w:rtl/>
        </w:rPr>
        <w:t>.</w:t>
      </w:r>
    </w:p>
    <w:p w:rsidR="007418B4" w:rsidRPr="007418B4" w:rsidRDefault="007418B4" w:rsidP="007418B4">
      <w:pPr>
        <w:jc w:val="both"/>
        <w:rPr>
          <w:rFonts w:cs="Arial"/>
          <w:sz w:val="20"/>
          <w:szCs w:val="20"/>
          <w:rtl/>
        </w:rPr>
      </w:pPr>
    </w:p>
    <w:p w:rsidR="00B43F1B" w:rsidRDefault="00B43F1B" w:rsidP="007418B4">
      <w:pPr>
        <w:bidi w:val="0"/>
        <w:rPr>
          <w:rFonts w:cs="Arial"/>
          <w:sz w:val="20"/>
          <w:szCs w:val="20"/>
        </w:rPr>
      </w:pPr>
    </w:p>
    <w:sectPr w:rsidR="00B43F1B" w:rsidSect="00B43F1B">
      <w:type w:val="continuous"/>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4924"/>
    <w:rsid w:val="00004924"/>
    <w:rsid w:val="000F4A57"/>
    <w:rsid w:val="00193C77"/>
    <w:rsid w:val="002242FC"/>
    <w:rsid w:val="002D2437"/>
    <w:rsid w:val="00447CB9"/>
    <w:rsid w:val="00643F95"/>
    <w:rsid w:val="0071629C"/>
    <w:rsid w:val="007418B4"/>
    <w:rsid w:val="007B5B7E"/>
    <w:rsid w:val="007D28D6"/>
    <w:rsid w:val="008D0540"/>
    <w:rsid w:val="00B10905"/>
    <w:rsid w:val="00B2735E"/>
    <w:rsid w:val="00B43F1B"/>
    <w:rsid w:val="00C95248"/>
    <w:rsid w:val="00D1351D"/>
    <w:rsid w:val="00DB7755"/>
    <w:rsid w:val="00F04A0D"/>
    <w:rsid w:val="00F07F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1D"/>
    <w:pPr>
      <w:bidi/>
    </w:pPr>
  </w:style>
  <w:style w:type="paragraph" w:styleId="1">
    <w:name w:val="heading 1"/>
    <w:basedOn w:val="a"/>
    <w:next w:val="a"/>
    <w:link w:val="10"/>
    <w:uiPriority w:val="9"/>
    <w:qFormat/>
    <w:rsid w:val="00B43F1B"/>
    <w:pPr>
      <w:jc w:val="both"/>
      <w:outlineLvl w:val="0"/>
    </w:pPr>
    <w:rPr>
      <w:rFonts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1B"/>
    <w:pPr>
      <w:ind w:left="720"/>
      <w:contextualSpacing/>
    </w:pPr>
  </w:style>
  <w:style w:type="character" w:customStyle="1" w:styleId="10">
    <w:name w:val="כותרת 1 תו"/>
    <w:basedOn w:val="a0"/>
    <w:link w:val="1"/>
    <w:uiPriority w:val="9"/>
    <w:rsid w:val="00B43F1B"/>
    <w:rPr>
      <w:rFonts w:cs="Arial"/>
      <w:sz w:val="20"/>
      <w:szCs w:val="20"/>
    </w:rPr>
  </w:style>
  <w:style w:type="character" w:styleId="a4">
    <w:name w:val="Strong"/>
    <w:basedOn w:val="a0"/>
    <w:uiPriority w:val="22"/>
    <w:qFormat/>
    <w:rsid w:val="00B2735E"/>
    <w:rPr>
      <w:b/>
      <w:bCs/>
    </w:rPr>
  </w:style>
  <w:style w:type="character" w:styleId="Hyperlink">
    <w:name w:val="Hyperlink"/>
    <w:basedOn w:val="a0"/>
    <w:uiPriority w:val="99"/>
    <w:unhideWhenUsed/>
    <w:rsid w:val="00193C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02606">
      <w:bodyDiv w:val="1"/>
      <w:marLeft w:val="0"/>
      <w:marRight w:val="0"/>
      <w:marTop w:val="0"/>
      <w:marBottom w:val="0"/>
      <w:divBdr>
        <w:top w:val="none" w:sz="0" w:space="0" w:color="auto"/>
        <w:left w:val="none" w:sz="0" w:space="0" w:color="auto"/>
        <w:bottom w:val="none" w:sz="0" w:space="0" w:color="auto"/>
        <w:right w:val="none" w:sz="0" w:space="0" w:color="auto"/>
      </w:divBdr>
    </w:div>
    <w:div w:id="371150812">
      <w:bodyDiv w:val="1"/>
      <w:marLeft w:val="0"/>
      <w:marRight w:val="0"/>
      <w:marTop w:val="0"/>
      <w:marBottom w:val="0"/>
      <w:divBdr>
        <w:top w:val="none" w:sz="0" w:space="0" w:color="auto"/>
        <w:left w:val="none" w:sz="0" w:space="0" w:color="auto"/>
        <w:bottom w:val="none" w:sz="0" w:space="0" w:color="auto"/>
        <w:right w:val="none" w:sz="0" w:space="0" w:color="auto"/>
      </w:divBdr>
    </w:div>
    <w:div w:id="554243564">
      <w:bodyDiv w:val="1"/>
      <w:marLeft w:val="0"/>
      <w:marRight w:val="0"/>
      <w:marTop w:val="0"/>
      <w:marBottom w:val="0"/>
      <w:divBdr>
        <w:top w:val="none" w:sz="0" w:space="0" w:color="auto"/>
        <w:left w:val="none" w:sz="0" w:space="0" w:color="auto"/>
        <w:bottom w:val="none" w:sz="0" w:space="0" w:color="auto"/>
        <w:right w:val="none" w:sz="0" w:space="0" w:color="auto"/>
      </w:divBdr>
    </w:div>
    <w:div w:id="614219503">
      <w:bodyDiv w:val="1"/>
      <w:marLeft w:val="0"/>
      <w:marRight w:val="0"/>
      <w:marTop w:val="0"/>
      <w:marBottom w:val="0"/>
      <w:divBdr>
        <w:top w:val="none" w:sz="0" w:space="0" w:color="auto"/>
        <w:left w:val="none" w:sz="0" w:space="0" w:color="auto"/>
        <w:bottom w:val="none" w:sz="0" w:space="0" w:color="auto"/>
        <w:right w:val="none" w:sz="0" w:space="0" w:color="auto"/>
      </w:divBdr>
    </w:div>
    <w:div w:id="923957547">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6340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rzog.ac.il/wp-content/uploads/2018/10/%D7%94%D7%AA%D7%A8%D7%91%D7%95%D7%AA-%D7%94%D7%97%D7%95%D7%9E%D7%A8%D7%99%D7%AA-%D7%95%D7%94%D7%9E%D7%A8%D7%97%D7%91-%D7%94%D7%AA%D7%A8%D7%91%D7%95%D7%AA%D7%99-%D7%A9%D7%9C-%D7%9E%D7%9E%D7%9C%D7%9B%D7%AA-" TargetMode="External"/><Relationship Id="rId5" Type="http://schemas.openxmlformats.org/officeDocument/2006/relationships/hyperlink" Target="https://www.news1.co.il/Archive/003-D-81696-00.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C745-FEBA-4BDC-8E12-5BCFD8B6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2952</Words>
  <Characters>14764</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2022-06-27T17:40:00Z</dcterms:created>
  <dcterms:modified xsi:type="dcterms:W3CDTF">2022-06-27T17:47:00Z</dcterms:modified>
</cp:coreProperties>
</file>